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0066" w14:textId="77777777" w:rsidR="00EB2FD9" w:rsidRDefault="00EB2FD9" w:rsidP="00EB2FD9">
      <w:pPr>
        <w:rPr>
          <w:rFonts w:ascii="Times New Roman" w:eastAsia="Times New Roman" w:hAnsi="Times New Roman" w:cs="Times New Roman"/>
        </w:rPr>
      </w:pPr>
      <w:r w:rsidRPr="00947A3F">
        <w:rPr>
          <w:rFonts w:ascii="Times New Roman" w:hAnsi="Times New Roman" w:cs="Times New Roman"/>
        </w:rPr>
        <w:t xml:space="preserve">This is the </w:t>
      </w:r>
      <w:r>
        <w:rPr>
          <w:rFonts w:ascii="Times New Roman" w:hAnsi="Times New Roman" w:cs="Times New Roman"/>
        </w:rPr>
        <w:t>submitted</w:t>
      </w:r>
      <w:r w:rsidRPr="00947A3F">
        <w:rPr>
          <w:rFonts w:ascii="Times New Roman" w:hAnsi="Times New Roman" w:cs="Times New Roman"/>
        </w:rPr>
        <w:t xml:space="preserve"> version of the following article:</w:t>
      </w:r>
      <w:r w:rsidRPr="00947A3F">
        <w:rPr>
          <w:rFonts w:ascii="Times New Roman" w:eastAsia="Times New Roman" w:hAnsi="Times New Roman" w:cs="Times New Roman"/>
        </w:rPr>
        <w:t xml:space="preserve"> </w:t>
      </w:r>
    </w:p>
    <w:p w14:paraId="069464FC" w14:textId="77777777" w:rsidR="00EB2FD9" w:rsidRDefault="00EB2FD9" w:rsidP="00EB2FD9">
      <w:pPr>
        <w:rPr>
          <w:rFonts w:ascii="Times New Roman" w:hAnsi="Times New Roman" w:cs="Times New Roman"/>
        </w:rPr>
      </w:pPr>
    </w:p>
    <w:p w14:paraId="29DF5983" w14:textId="6EEEE1D0" w:rsidR="00EB2FD9" w:rsidRDefault="00EB2FD9" w:rsidP="00EB2FD9">
      <w:pPr>
        <w:rPr>
          <w:rFonts w:ascii="Times New Roman" w:hAnsi="Times New Roman" w:cs="Times New Roman"/>
        </w:rPr>
      </w:pPr>
      <w:proofErr w:type="spellStart"/>
      <w:r w:rsidRPr="00EB2FD9">
        <w:rPr>
          <w:rFonts w:ascii="Times New Roman" w:hAnsi="Times New Roman" w:cs="Times New Roman"/>
        </w:rPr>
        <w:t>Kraichy</w:t>
      </w:r>
      <w:proofErr w:type="spellEnd"/>
      <w:r w:rsidRPr="00EB2FD9">
        <w:rPr>
          <w:rFonts w:ascii="Times New Roman" w:hAnsi="Times New Roman" w:cs="Times New Roman"/>
        </w:rPr>
        <w:t xml:space="preserve">, D. </w:t>
      </w:r>
      <w:r>
        <w:rPr>
          <w:rFonts w:ascii="Times New Roman" w:hAnsi="Times New Roman" w:cs="Times New Roman"/>
        </w:rPr>
        <w:t xml:space="preserve">&amp; </w:t>
      </w:r>
      <w:r w:rsidRPr="00EB2FD9">
        <w:rPr>
          <w:rFonts w:ascii="Times New Roman" w:hAnsi="Times New Roman" w:cs="Times New Roman"/>
        </w:rPr>
        <w:t xml:space="preserve">Walsh, M.M. (2022), "Hindering talented employees’ internal mobility: managers’ territorial response to stress", Journal of Managerial Psychology, Vol. 37 No. 1, pp. 76-89. </w:t>
      </w:r>
      <w:hyperlink r:id="rId11" w:history="1">
        <w:r w:rsidRPr="00F32899">
          <w:rPr>
            <w:rStyle w:val="Hyperlink"/>
            <w:rFonts w:ascii="Times New Roman" w:hAnsi="Times New Roman" w:cs="Times New Roman"/>
          </w:rPr>
          <w:t>https://doi.org/10.1108/JMP-02-2021-0054</w:t>
        </w:r>
      </w:hyperlink>
    </w:p>
    <w:p w14:paraId="209AB130" w14:textId="77777777" w:rsidR="00EB2FD9" w:rsidRDefault="00EB2FD9" w:rsidP="00EB2FD9">
      <w:pPr>
        <w:rPr>
          <w:rFonts w:ascii="Times New Roman" w:hAnsi="Times New Roman" w:cs="Times New Roman"/>
        </w:rPr>
      </w:pPr>
    </w:p>
    <w:p w14:paraId="1F6D8DCB" w14:textId="04E22839" w:rsidR="00EB2FD9" w:rsidRPr="00EB2FD9" w:rsidRDefault="00EB2FD9" w:rsidP="00EB2FD9">
      <w:pPr>
        <w:rPr>
          <w:rFonts w:ascii="Times New Roman" w:hAnsi="Times New Roman" w:cs="Times New Roman"/>
        </w:rPr>
      </w:pPr>
      <w:r w:rsidRPr="00947A3F">
        <w:rPr>
          <w:rFonts w:ascii="Times New Roman" w:hAnsi="Times New Roman" w:cs="Times New Roman"/>
        </w:rPr>
        <w:t xml:space="preserve">which has been published in final form at </w:t>
      </w:r>
      <w:hyperlink r:id="rId12" w:history="1">
        <w:r w:rsidRPr="00F32899">
          <w:rPr>
            <w:rStyle w:val="Hyperlink"/>
            <w:rFonts w:ascii="Times New Roman" w:hAnsi="Times New Roman" w:cs="Times New Roman"/>
          </w:rPr>
          <w:t>https://www.emerald.com/insight/content/doi/10.1108/JMP-02-2021-0054/full/html</w:t>
        </w:r>
      </w:hyperlink>
    </w:p>
    <w:p w14:paraId="0FF2CF44" w14:textId="77777777" w:rsidR="00EB2FD9" w:rsidRPr="00947A3F" w:rsidRDefault="00EB2FD9" w:rsidP="00EB2FD9">
      <w:pPr>
        <w:rPr>
          <w:rFonts w:ascii="Times New Roman" w:hAnsi="Times New Roman" w:cs="Times New Roman"/>
        </w:rPr>
      </w:pPr>
    </w:p>
    <w:p w14:paraId="697AC40B" w14:textId="4A3CD6C3" w:rsidR="00547A0E" w:rsidRDefault="00EB2FD9" w:rsidP="00EB2FD9">
      <w:pPr>
        <w:spacing w:line="480" w:lineRule="auto"/>
        <w:rPr>
          <w:rFonts w:ascii="Times New Roman" w:hAnsi="Times New Roman" w:cs="Times New Roman"/>
          <w:b/>
          <w:bCs/>
        </w:rPr>
      </w:pPr>
      <w:r w:rsidRPr="00947A3F">
        <w:rPr>
          <w:rFonts w:ascii="Times New Roman" w:hAnsi="Times New Roman" w:cs="Times New Roman"/>
        </w:rPr>
        <w:t>Should you wish to quote the article directly, please consult the official journal publication.</w:t>
      </w:r>
    </w:p>
    <w:p w14:paraId="4C1448D8" w14:textId="77777777" w:rsidR="00547A0E" w:rsidRDefault="00547A0E" w:rsidP="00766980">
      <w:pPr>
        <w:spacing w:line="480" w:lineRule="auto"/>
        <w:jc w:val="center"/>
        <w:rPr>
          <w:rFonts w:ascii="Times New Roman" w:hAnsi="Times New Roman" w:cs="Times New Roman"/>
          <w:b/>
          <w:bCs/>
        </w:rPr>
      </w:pPr>
    </w:p>
    <w:p w14:paraId="20EFC596" w14:textId="77777777" w:rsidR="00547A0E" w:rsidRDefault="00547A0E" w:rsidP="00766980">
      <w:pPr>
        <w:spacing w:line="480" w:lineRule="auto"/>
        <w:jc w:val="center"/>
        <w:rPr>
          <w:rFonts w:ascii="Times New Roman" w:hAnsi="Times New Roman" w:cs="Times New Roman"/>
          <w:b/>
          <w:bCs/>
        </w:rPr>
      </w:pPr>
    </w:p>
    <w:p w14:paraId="0BE11BB1" w14:textId="77777777" w:rsidR="00547A0E" w:rsidRDefault="00547A0E" w:rsidP="00766980">
      <w:pPr>
        <w:spacing w:line="480" w:lineRule="auto"/>
        <w:jc w:val="center"/>
        <w:rPr>
          <w:rFonts w:ascii="Times New Roman" w:hAnsi="Times New Roman" w:cs="Times New Roman"/>
          <w:b/>
          <w:bCs/>
        </w:rPr>
      </w:pPr>
    </w:p>
    <w:p w14:paraId="74346FF9" w14:textId="77777777" w:rsidR="00547A0E" w:rsidRDefault="00547A0E" w:rsidP="00766980">
      <w:pPr>
        <w:spacing w:line="480" w:lineRule="auto"/>
        <w:jc w:val="center"/>
        <w:rPr>
          <w:rFonts w:ascii="Times New Roman" w:hAnsi="Times New Roman" w:cs="Times New Roman"/>
          <w:b/>
          <w:bCs/>
        </w:rPr>
      </w:pPr>
    </w:p>
    <w:p w14:paraId="3480295A" w14:textId="77777777" w:rsidR="00547A0E" w:rsidRDefault="00547A0E" w:rsidP="00766980">
      <w:pPr>
        <w:spacing w:line="480" w:lineRule="auto"/>
        <w:jc w:val="center"/>
        <w:rPr>
          <w:rFonts w:ascii="Times New Roman" w:hAnsi="Times New Roman" w:cs="Times New Roman"/>
          <w:b/>
          <w:bCs/>
        </w:rPr>
      </w:pPr>
    </w:p>
    <w:p w14:paraId="4972F2EB" w14:textId="77777777" w:rsidR="00547A0E" w:rsidRDefault="00547A0E" w:rsidP="00766980">
      <w:pPr>
        <w:spacing w:line="480" w:lineRule="auto"/>
        <w:jc w:val="center"/>
        <w:rPr>
          <w:rFonts w:ascii="Times New Roman" w:hAnsi="Times New Roman" w:cs="Times New Roman"/>
          <w:b/>
          <w:bCs/>
        </w:rPr>
      </w:pPr>
    </w:p>
    <w:p w14:paraId="32320CDA" w14:textId="77777777" w:rsidR="00547A0E" w:rsidRDefault="00547A0E" w:rsidP="00766980">
      <w:pPr>
        <w:spacing w:line="480" w:lineRule="auto"/>
        <w:jc w:val="center"/>
        <w:rPr>
          <w:rFonts w:ascii="Times New Roman" w:hAnsi="Times New Roman" w:cs="Times New Roman"/>
          <w:b/>
          <w:bCs/>
        </w:rPr>
      </w:pPr>
    </w:p>
    <w:p w14:paraId="7376C5C8" w14:textId="77777777" w:rsidR="00EB2FD9" w:rsidRDefault="00EB2FD9">
      <w:pPr>
        <w:rPr>
          <w:rFonts w:ascii="Times New Roman" w:hAnsi="Times New Roman" w:cs="Times New Roman"/>
          <w:b/>
          <w:bCs/>
        </w:rPr>
      </w:pPr>
      <w:r>
        <w:rPr>
          <w:rFonts w:ascii="Times New Roman" w:hAnsi="Times New Roman" w:cs="Times New Roman"/>
          <w:b/>
          <w:bCs/>
        </w:rPr>
        <w:br w:type="page"/>
      </w:r>
    </w:p>
    <w:p w14:paraId="63358F16" w14:textId="6C6ED88F" w:rsidR="00766980" w:rsidRDefault="00806826" w:rsidP="00766980">
      <w:pPr>
        <w:spacing w:line="480" w:lineRule="auto"/>
        <w:jc w:val="center"/>
        <w:rPr>
          <w:rFonts w:ascii="Times New Roman" w:hAnsi="Times New Roman" w:cs="Times New Roman"/>
          <w:b/>
          <w:bCs/>
        </w:rPr>
      </w:pPr>
      <w:r>
        <w:rPr>
          <w:rFonts w:ascii="Times New Roman" w:hAnsi="Times New Roman" w:cs="Times New Roman"/>
          <w:b/>
          <w:bCs/>
        </w:rPr>
        <w:lastRenderedPageBreak/>
        <w:t xml:space="preserve">Hindering </w:t>
      </w:r>
      <w:r w:rsidR="00766980">
        <w:rPr>
          <w:rFonts w:ascii="Times New Roman" w:hAnsi="Times New Roman" w:cs="Times New Roman"/>
          <w:b/>
          <w:bCs/>
        </w:rPr>
        <w:t>T</w:t>
      </w:r>
      <w:r w:rsidR="00766980" w:rsidRPr="00C41A74">
        <w:rPr>
          <w:rFonts w:ascii="Times New Roman" w:hAnsi="Times New Roman" w:cs="Times New Roman"/>
          <w:b/>
          <w:bCs/>
        </w:rPr>
        <w:t xml:space="preserve">alented </w:t>
      </w:r>
      <w:r w:rsidR="00766980">
        <w:rPr>
          <w:rFonts w:ascii="Times New Roman" w:hAnsi="Times New Roman" w:cs="Times New Roman"/>
          <w:b/>
          <w:bCs/>
        </w:rPr>
        <w:t>E</w:t>
      </w:r>
      <w:r w:rsidR="00766980" w:rsidRPr="00C41A74">
        <w:rPr>
          <w:rFonts w:ascii="Times New Roman" w:hAnsi="Times New Roman" w:cs="Times New Roman"/>
          <w:b/>
          <w:bCs/>
        </w:rPr>
        <w:t xml:space="preserve">mployees’ </w:t>
      </w:r>
      <w:r w:rsidR="00766980">
        <w:rPr>
          <w:rFonts w:ascii="Times New Roman" w:hAnsi="Times New Roman" w:cs="Times New Roman"/>
          <w:b/>
          <w:bCs/>
        </w:rPr>
        <w:t>I</w:t>
      </w:r>
      <w:r w:rsidR="00766980" w:rsidRPr="00C41A74">
        <w:rPr>
          <w:rFonts w:ascii="Times New Roman" w:hAnsi="Times New Roman" w:cs="Times New Roman"/>
          <w:b/>
          <w:bCs/>
        </w:rPr>
        <w:t xml:space="preserve">nternal </w:t>
      </w:r>
      <w:r w:rsidR="00766980">
        <w:rPr>
          <w:rFonts w:ascii="Times New Roman" w:hAnsi="Times New Roman" w:cs="Times New Roman"/>
          <w:b/>
          <w:bCs/>
        </w:rPr>
        <w:t>M</w:t>
      </w:r>
      <w:r w:rsidR="00766980" w:rsidRPr="00C41A74">
        <w:rPr>
          <w:rFonts w:ascii="Times New Roman" w:hAnsi="Times New Roman" w:cs="Times New Roman"/>
          <w:b/>
          <w:bCs/>
        </w:rPr>
        <w:t xml:space="preserve">obility: </w:t>
      </w:r>
      <w:r>
        <w:rPr>
          <w:rFonts w:ascii="Times New Roman" w:hAnsi="Times New Roman" w:cs="Times New Roman"/>
          <w:b/>
          <w:bCs/>
        </w:rPr>
        <w:t>Managers</w:t>
      </w:r>
      <w:r w:rsidR="00E661FC">
        <w:rPr>
          <w:rFonts w:ascii="Times New Roman" w:hAnsi="Times New Roman" w:cs="Times New Roman"/>
          <w:b/>
          <w:bCs/>
        </w:rPr>
        <w:t>’</w:t>
      </w:r>
      <w:r>
        <w:rPr>
          <w:rFonts w:ascii="Times New Roman" w:hAnsi="Times New Roman" w:cs="Times New Roman"/>
          <w:b/>
          <w:bCs/>
        </w:rPr>
        <w:t xml:space="preserve"> </w:t>
      </w:r>
      <w:r w:rsidR="00766980">
        <w:rPr>
          <w:rFonts w:ascii="Times New Roman" w:hAnsi="Times New Roman" w:cs="Times New Roman"/>
          <w:b/>
          <w:bCs/>
        </w:rPr>
        <w:t>T</w:t>
      </w:r>
      <w:r w:rsidR="00766980" w:rsidRPr="00C41A74">
        <w:rPr>
          <w:rFonts w:ascii="Times New Roman" w:hAnsi="Times New Roman" w:cs="Times New Roman"/>
          <w:b/>
          <w:bCs/>
        </w:rPr>
        <w:t xml:space="preserve">erritorial </w:t>
      </w:r>
      <w:r w:rsidR="00766980">
        <w:rPr>
          <w:rFonts w:ascii="Times New Roman" w:hAnsi="Times New Roman" w:cs="Times New Roman"/>
          <w:b/>
          <w:bCs/>
        </w:rPr>
        <w:t>R</w:t>
      </w:r>
      <w:r w:rsidR="00766980" w:rsidRPr="00C41A74">
        <w:rPr>
          <w:rFonts w:ascii="Times New Roman" w:hAnsi="Times New Roman" w:cs="Times New Roman"/>
          <w:b/>
          <w:bCs/>
        </w:rPr>
        <w:t xml:space="preserve">esponse to </w:t>
      </w:r>
      <w:r w:rsidR="00766980">
        <w:rPr>
          <w:rFonts w:ascii="Times New Roman" w:hAnsi="Times New Roman" w:cs="Times New Roman"/>
          <w:b/>
          <w:bCs/>
        </w:rPr>
        <w:t>S</w:t>
      </w:r>
      <w:r w:rsidR="00766980" w:rsidRPr="00C41A74">
        <w:rPr>
          <w:rFonts w:ascii="Times New Roman" w:hAnsi="Times New Roman" w:cs="Times New Roman"/>
          <w:b/>
          <w:bCs/>
        </w:rPr>
        <w:t xml:space="preserve">tress </w:t>
      </w:r>
    </w:p>
    <w:p w14:paraId="7E4332F3" w14:textId="2221E1A6" w:rsidR="00334772" w:rsidRDefault="00334772">
      <w:pPr>
        <w:rPr>
          <w:rFonts w:ascii="Times New Roman" w:hAnsi="Times New Roman" w:cs="Times New Roman"/>
          <w:b/>
          <w:bCs/>
        </w:rPr>
      </w:pPr>
      <w:r>
        <w:rPr>
          <w:rFonts w:ascii="Times New Roman" w:hAnsi="Times New Roman" w:cs="Times New Roman"/>
          <w:b/>
          <w:bCs/>
        </w:rPr>
        <w:br w:type="page"/>
      </w:r>
    </w:p>
    <w:p w14:paraId="18BF3A8D" w14:textId="66E8A419" w:rsidR="00766980" w:rsidRPr="00334772" w:rsidRDefault="00334772" w:rsidP="00766980">
      <w:pPr>
        <w:spacing w:line="480" w:lineRule="auto"/>
        <w:rPr>
          <w:rFonts w:ascii="Times New Roman" w:hAnsi="Times New Roman" w:cs="Times New Roman"/>
          <w:b/>
          <w:bCs/>
        </w:rPr>
      </w:pPr>
      <w:r w:rsidRPr="00334772">
        <w:rPr>
          <w:rFonts w:ascii="Times New Roman" w:hAnsi="Times New Roman" w:cs="Times New Roman"/>
          <w:b/>
          <w:bCs/>
        </w:rPr>
        <w:lastRenderedPageBreak/>
        <w:t>Abstract</w:t>
      </w:r>
    </w:p>
    <w:p w14:paraId="4C346E49" w14:textId="7AB3211B" w:rsidR="00B92B29" w:rsidRPr="00297968" w:rsidRDefault="007907D7" w:rsidP="00766980">
      <w:pPr>
        <w:spacing w:line="480" w:lineRule="auto"/>
        <w:rPr>
          <w:rFonts w:ascii="Times New Roman" w:hAnsi="Times New Roman" w:cs="Times New Roman"/>
        </w:rPr>
      </w:pPr>
      <w:r w:rsidRPr="00334772">
        <w:rPr>
          <w:rFonts w:ascii="Times New Roman" w:hAnsi="Times New Roman" w:cs="Times New Roman"/>
          <w:b/>
          <w:bCs/>
        </w:rPr>
        <w:t>Purpose</w:t>
      </w:r>
      <w:r w:rsidR="00297968">
        <w:rPr>
          <w:rFonts w:ascii="Times New Roman" w:hAnsi="Times New Roman" w:cs="Times New Roman"/>
        </w:rPr>
        <w:t xml:space="preserve"> – </w:t>
      </w:r>
      <w:r w:rsidR="00B92B29">
        <w:rPr>
          <w:rFonts w:ascii="Times New Roman" w:hAnsi="Times New Roman" w:cs="Times New Roman"/>
        </w:rPr>
        <w:t>Integrating territoriality and the job demands-resources model, we investigated tactics that managers use to hinder their talented employees’ internal job transfer attempts. We proposed that managers’ psychological ownership of talent would relate to their use of persuasion and nurturing tactics, and that managers’ role overload and job social support would moderate these relationships.</w:t>
      </w:r>
    </w:p>
    <w:p w14:paraId="24D31B2E" w14:textId="316E9767" w:rsidR="00EB5F03" w:rsidRPr="00334772" w:rsidRDefault="007907D7" w:rsidP="00766980">
      <w:pPr>
        <w:spacing w:line="480" w:lineRule="auto"/>
        <w:rPr>
          <w:rFonts w:ascii="Times New Roman" w:hAnsi="Times New Roman" w:cs="Times New Roman"/>
          <w:b/>
          <w:bCs/>
        </w:rPr>
      </w:pPr>
      <w:r w:rsidRPr="00334772">
        <w:rPr>
          <w:rFonts w:ascii="Times New Roman" w:hAnsi="Times New Roman" w:cs="Times New Roman"/>
          <w:b/>
          <w:bCs/>
        </w:rPr>
        <w:t>Des</w:t>
      </w:r>
      <w:r w:rsidR="00DA45CB" w:rsidRPr="00334772">
        <w:rPr>
          <w:rFonts w:ascii="Times New Roman" w:hAnsi="Times New Roman" w:cs="Times New Roman"/>
          <w:b/>
          <w:bCs/>
        </w:rPr>
        <w:t>ign/methodology/approach</w:t>
      </w:r>
      <w:r w:rsidR="00297968">
        <w:rPr>
          <w:rFonts w:ascii="Times New Roman" w:hAnsi="Times New Roman" w:cs="Times New Roman"/>
          <w:b/>
          <w:bCs/>
        </w:rPr>
        <w:t xml:space="preserve"> –</w:t>
      </w:r>
      <w:r w:rsidR="00EB5F03">
        <w:rPr>
          <w:rFonts w:ascii="Times New Roman" w:hAnsi="Times New Roman" w:cs="Times New Roman"/>
          <w:b/>
          <w:bCs/>
        </w:rPr>
        <w:t xml:space="preserve"> </w:t>
      </w:r>
      <w:r w:rsidR="00F458E3" w:rsidRPr="0051438A">
        <w:rPr>
          <w:rFonts w:ascii="Times New Roman" w:hAnsi="Times New Roman" w:cs="Times New Roman"/>
        </w:rPr>
        <w:t xml:space="preserve">We collected the data </w:t>
      </w:r>
      <w:r w:rsidR="00635484">
        <w:rPr>
          <w:rFonts w:ascii="Times New Roman" w:hAnsi="Times New Roman" w:cs="Times New Roman"/>
        </w:rPr>
        <w:t xml:space="preserve">by administering two surveys </w:t>
      </w:r>
      <w:r w:rsidR="0089527C">
        <w:rPr>
          <w:rFonts w:ascii="Times New Roman" w:hAnsi="Times New Roman" w:cs="Times New Roman"/>
        </w:rPr>
        <w:t>approximately two weeks apart.</w:t>
      </w:r>
      <w:r w:rsidR="009E2238">
        <w:rPr>
          <w:rFonts w:ascii="Times New Roman" w:hAnsi="Times New Roman" w:cs="Times New Roman"/>
        </w:rPr>
        <w:t xml:space="preserve"> </w:t>
      </w:r>
      <w:r w:rsidR="00000E3A" w:rsidRPr="00000E3A">
        <w:rPr>
          <w:rFonts w:ascii="Times New Roman" w:hAnsi="Times New Roman" w:cs="Times New Roman"/>
        </w:rPr>
        <w:t>A</w:t>
      </w:r>
      <w:r w:rsidR="0051438A" w:rsidRPr="00000E3A">
        <w:rPr>
          <w:rFonts w:ascii="Times New Roman" w:hAnsi="Times New Roman" w:cs="Times New Roman"/>
        </w:rPr>
        <w:t xml:space="preserve"> hundred and sixteen</w:t>
      </w:r>
      <w:r w:rsidR="00EB5F03" w:rsidRPr="00000E3A">
        <w:rPr>
          <w:rFonts w:ascii="Times New Roman" w:hAnsi="Times New Roman" w:cs="Times New Roman"/>
        </w:rPr>
        <w:t xml:space="preserve"> managers</w:t>
      </w:r>
      <w:r w:rsidR="00FF3EF4">
        <w:rPr>
          <w:rFonts w:ascii="Times New Roman" w:hAnsi="Times New Roman" w:cs="Times New Roman"/>
        </w:rPr>
        <w:t xml:space="preserve"> provided complete data for analysis.</w:t>
      </w:r>
    </w:p>
    <w:p w14:paraId="4B7F6D00" w14:textId="7D7BD338" w:rsidR="00DA45CB" w:rsidRPr="00334772" w:rsidRDefault="00DA45CB" w:rsidP="00766980">
      <w:pPr>
        <w:spacing w:line="480" w:lineRule="auto"/>
        <w:rPr>
          <w:rFonts w:ascii="Times New Roman" w:hAnsi="Times New Roman" w:cs="Times New Roman"/>
          <w:b/>
          <w:bCs/>
        </w:rPr>
      </w:pPr>
      <w:r w:rsidRPr="00334772">
        <w:rPr>
          <w:rFonts w:ascii="Times New Roman" w:hAnsi="Times New Roman" w:cs="Times New Roman"/>
          <w:b/>
          <w:bCs/>
        </w:rPr>
        <w:t>Findings</w:t>
      </w:r>
      <w:r w:rsidR="00297968">
        <w:rPr>
          <w:rFonts w:ascii="Times New Roman" w:hAnsi="Times New Roman" w:cs="Times New Roman"/>
          <w:b/>
          <w:bCs/>
        </w:rPr>
        <w:t xml:space="preserve"> –</w:t>
      </w:r>
      <w:r w:rsidR="00EB5F03">
        <w:rPr>
          <w:rFonts w:ascii="Times New Roman" w:hAnsi="Times New Roman" w:cs="Times New Roman"/>
          <w:b/>
          <w:bCs/>
        </w:rPr>
        <w:t xml:space="preserve"> </w:t>
      </w:r>
      <w:r w:rsidR="00EB5F03">
        <w:rPr>
          <w:rFonts w:ascii="Times New Roman" w:hAnsi="Times New Roman" w:cs="Times New Roman"/>
        </w:rPr>
        <w:t>Psychological ownership of talent related to persuasion tactics but not nurturing tactics. When overload was higher and social support was lower, managers with higher psychological ownership reported using more persuasion tactics to hinder their talented employees’ internal mobility. We did not find significant interactions for nurturing tactics.</w:t>
      </w:r>
    </w:p>
    <w:p w14:paraId="435F8BE9" w14:textId="55F37C06" w:rsidR="00F15360" w:rsidRDefault="00F15360" w:rsidP="00EB5F03">
      <w:pPr>
        <w:spacing w:line="480" w:lineRule="auto"/>
        <w:rPr>
          <w:rFonts w:ascii="Times New Roman" w:hAnsi="Times New Roman" w:cs="Times New Roman"/>
          <w:b/>
          <w:bCs/>
        </w:rPr>
      </w:pPr>
      <w:r>
        <w:rPr>
          <w:rFonts w:ascii="Times New Roman" w:hAnsi="Times New Roman" w:cs="Times New Roman"/>
          <w:b/>
          <w:bCs/>
        </w:rPr>
        <w:t xml:space="preserve">Practical implications – </w:t>
      </w:r>
      <w:r w:rsidR="004478EB">
        <w:rPr>
          <w:rFonts w:ascii="Times New Roman" w:hAnsi="Times New Roman" w:cs="Times New Roman"/>
        </w:rPr>
        <w:t>I</w:t>
      </w:r>
      <w:r w:rsidR="00E22BCE" w:rsidRPr="00DE5A42">
        <w:rPr>
          <w:rFonts w:ascii="Times New Roman" w:hAnsi="Times New Roman" w:cs="Times New Roman"/>
        </w:rPr>
        <w:t xml:space="preserve">nternal talent hindering can </w:t>
      </w:r>
      <w:r w:rsidR="00E22BCE">
        <w:rPr>
          <w:rFonts w:ascii="Times New Roman" w:hAnsi="Times New Roman" w:cs="Times New Roman"/>
        </w:rPr>
        <w:t>impede</w:t>
      </w:r>
      <w:r w:rsidR="00E22BCE" w:rsidRPr="00DE5A42">
        <w:rPr>
          <w:rFonts w:ascii="Times New Roman" w:hAnsi="Times New Roman" w:cs="Times New Roman"/>
        </w:rPr>
        <w:t xml:space="preserve"> </w:t>
      </w:r>
      <w:r w:rsidR="00E22BCE">
        <w:rPr>
          <w:rFonts w:ascii="Times New Roman" w:hAnsi="Times New Roman" w:cs="Times New Roman"/>
        </w:rPr>
        <w:t xml:space="preserve">employee access to </w:t>
      </w:r>
      <w:r w:rsidR="00E22BCE" w:rsidRPr="00DE5A42">
        <w:rPr>
          <w:rFonts w:ascii="Times New Roman" w:hAnsi="Times New Roman" w:cs="Times New Roman"/>
        </w:rPr>
        <w:t xml:space="preserve">critical </w:t>
      </w:r>
      <w:r w:rsidR="00E22BCE">
        <w:rPr>
          <w:rFonts w:ascii="Times New Roman" w:hAnsi="Times New Roman" w:cs="Times New Roman"/>
        </w:rPr>
        <w:t xml:space="preserve">learning and growth opportunities, and employees who feel their mobility is restricted may be more inclined to turnover. Accordingly, </w:t>
      </w:r>
      <w:r w:rsidR="0055781F">
        <w:rPr>
          <w:rFonts w:ascii="Times New Roman" w:hAnsi="Times New Roman" w:cs="Times New Roman"/>
        </w:rPr>
        <w:t xml:space="preserve">managers who </w:t>
      </w:r>
      <w:r w:rsidR="00E22BCE">
        <w:rPr>
          <w:rFonts w:ascii="Times New Roman" w:hAnsi="Times New Roman" w:cs="Times New Roman"/>
        </w:rPr>
        <w:t>hinder talented employees’ internal mobility can negatively affect leadership development within an organization and the effectiveness of its succession plans.</w:t>
      </w:r>
    </w:p>
    <w:p w14:paraId="0B7554D9" w14:textId="5FD3AAEF" w:rsidR="00EB5F03" w:rsidRDefault="00DA45CB" w:rsidP="00EB5F03">
      <w:pPr>
        <w:spacing w:line="480" w:lineRule="auto"/>
        <w:rPr>
          <w:rFonts w:ascii="Times New Roman" w:hAnsi="Times New Roman" w:cs="Times New Roman"/>
        </w:rPr>
      </w:pPr>
      <w:r w:rsidRPr="00334772">
        <w:rPr>
          <w:rFonts w:ascii="Times New Roman" w:hAnsi="Times New Roman" w:cs="Times New Roman"/>
          <w:b/>
          <w:bCs/>
        </w:rPr>
        <w:t>Originality</w:t>
      </w:r>
      <w:r w:rsidR="00F15360">
        <w:rPr>
          <w:rFonts w:ascii="Times New Roman" w:hAnsi="Times New Roman" w:cs="Times New Roman"/>
          <w:b/>
          <w:bCs/>
        </w:rPr>
        <w:t>/value</w:t>
      </w:r>
      <w:r w:rsidR="00297968">
        <w:rPr>
          <w:rFonts w:ascii="Times New Roman" w:hAnsi="Times New Roman" w:cs="Times New Roman"/>
        </w:rPr>
        <w:t xml:space="preserve"> –</w:t>
      </w:r>
      <w:r w:rsidR="00031AA8">
        <w:rPr>
          <w:rFonts w:ascii="Times New Roman" w:hAnsi="Times New Roman" w:cs="Times New Roman"/>
          <w:b/>
          <w:bCs/>
        </w:rPr>
        <w:t xml:space="preserve"> </w:t>
      </w:r>
      <w:r w:rsidR="002E4E43">
        <w:rPr>
          <w:rFonts w:ascii="Times New Roman" w:hAnsi="Times New Roman" w:cs="Times New Roman"/>
        </w:rPr>
        <w:t>We</w:t>
      </w:r>
      <w:r w:rsidR="009132B6">
        <w:rPr>
          <w:rFonts w:ascii="Times New Roman" w:hAnsi="Times New Roman" w:cs="Times New Roman"/>
        </w:rPr>
        <w:t xml:space="preserve"> </w:t>
      </w:r>
      <w:r w:rsidR="00F33958">
        <w:rPr>
          <w:rFonts w:ascii="Times New Roman" w:hAnsi="Times New Roman" w:cs="Times New Roman"/>
        </w:rPr>
        <w:t>demonstrate empirically</w:t>
      </w:r>
      <w:r w:rsidR="00B906C1">
        <w:rPr>
          <w:rFonts w:ascii="Times New Roman" w:hAnsi="Times New Roman" w:cs="Times New Roman"/>
        </w:rPr>
        <w:t xml:space="preserve"> that managers intentionally use tactics to hinder the internal transfers of their talented employees.</w:t>
      </w:r>
      <w:r w:rsidR="00EB74AC">
        <w:rPr>
          <w:rFonts w:ascii="Times New Roman" w:hAnsi="Times New Roman" w:cs="Times New Roman"/>
        </w:rPr>
        <w:t xml:space="preserve"> </w:t>
      </w:r>
      <w:r w:rsidR="009B2E5D">
        <w:rPr>
          <w:rFonts w:ascii="Times New Roman" w:hAnsi="Times New Roman" w:cs="Times New Roman"/>
        </w:rPr>
        <w:t xml:space="preserve">We </w:t>
      </w:r>
      <w:r w:rsidR="0074503A">
        <w:rPr>
          <w:rFonts w:ascii="Times New Roman" w:hAnsi="Times New Roman" w:cs="Times New Roman"/>
        </w:rPr>
        <w:t xml:space="preserve">identify </w:t>
      </w:r>
      <w:r w:rsidR="00E01712">
        <w:rPr>
          <w:rFonts w:ascii="Times New Roman" w:hAnsi="Times New Roman" w:cs="Times New Roman"/>
        </w:rPr>
        <w:t xml:space="preserve">predictors and boundary conditions of </w:t>
      </w:r>
      <w:r w:rsidR="00AB2C17">
        <w:rPr>
          <w:rFonts w:ascii="Times New Roman" w:hAnsi="Times New Roman" w:cs="Times New Roman"/>
        </w:rPr>
        <w:t>hindering tactics</w:t>
      </w:r>
      <w:r w:rsidR="00E57F22">
        <w:rPr>
          <w:rFonts w:ascii="Times New Roman" w:hAnsi="Times New Roman" w:cs="Times New Roman"/>
        </w:rPr>
        <w:t>, and this knowledge can</w:t>
      </w:r>
      <w:r w:rsidR="00AB2C17">
        <w:rPr>
          <w:rFonts w:ascii="Times New Roman" w:hAnsi="Times New Roman" w:cs="Times New Roman"/>
        </w:rPr>
        <w:t xml:space="preserve"> help organizations </w:t>
      </w:r>
      <w:r w:rsidR="00062A2C">
        <w:rPr>
          <w:rFonts w:ascii="Times New Roman" w:hAnsi="Times New Roman" w:cs="Times New Roman"/>
        </w:rPr>
        <w:t>address internal talent hindering.</w:t>
      </w:r>
    </w:p>
    <w:p w14:paraId="14DA09A6" w14:textId="29B29AD6" w:rsidR="00B92B29" w:rsidRDefault="00334772" w:rsidP="00B92B29">
      <w:pPr>
        <w:spacing w:line="480" w:lineRule="auto"/>
        <w:rPr>
          <w:rFonts w:ascii="Times New Roman" w:hAnsi="Times New Roman" w:cs="Times New Roman"/>
        </w:rPr>
      </w:pPr>
      <w:r>
        <w:rPr>
          <w:rFonts w:ascii="Times New Roman" w:hAnsi="Times New Roman" w:cs="Times New Roman"/>
          <w:b/>
          <w:bCs/>
        </w:rPr>
        <w:t>Keywords</w:t>
      </w:r>
      <w:r w:rsidR="00B92B29" w:rsidRPr="00564FAA">
        <w:rPr>
          <w:rFonts w:ascii="Times New Roman" w:hAnsi="Times New Roman" w:cs="Times New Roman"/>
          <w:i/>
          <w:iCs/>
        </w:rPr>
        <w:t xml:space="preserve"> </w:t>
      </w:r>
      <w:r w:rsidR="008304E2">
        <w:rPr>
          <w:rFonts w:ascii="Times New Roman" w:hAnsi="Times New Roman" w:cs="Times New Roman"/>
        </w:rPr>
        <w:t>T</w:t>
      </w:r>
      <w:r w:rsidR="00B92B29">
        <w:rPr>
          <w:rFonts w:ascii="Times New Roman" w:hAnsi="Times New Roman" w:cs="Times New Roman"/>
        </w:rPr>
        <w:t>alent hoarding, managerial hindering tactics, territoriality, psychological ownership of talent, job demands-resources</w:t>
      </w:r>
    </w:p>
    <w:p w14:paraId="41FB6780" w14:textId="43EAC1B5" w:rsidR="00031AA8" w:rsidRDefault="00334772" w:rsidP="00CC6728">
      <w:pPr>
        <w:spacing w:line="480" w:lineRule="auto"/>
        <w:rPr>
          <w:rFonts w:ascii="Times New Roman" w:hAnsi="Times New Roman" w:cs="Times New Roman"/>
        </w:rPr>
      </w:pPr>
      <w:r>
        <w:rPr>
          <w:rFonts w:ascii="Times New Roman" w:hAnsi="Times New Roman" w:cs="Times New Roman"/>
          <w:b/>
          <w:bCs/>
        </w:rPr>
        <w:lastRenderedPageBreak/>
        <w:t xml:space="preserve">Paper </w:t>
      </w:r>
      <w:r w:rsidR="00297968">
        <w:rPr>
          <w:rFonts w:ascii="Times New Roman" w:hAnsi="Times New Roman" w:cs="Times New Roman"/>
          <w:b/>
          <w:bCs/>
        </w:rPr>
        <w:t>t</w:t>
      </w:r>
      <w:r>
        <w:rPr>
          <w:rFonts w:ascii="Times New Roman" w:hAnsi="Times New Roman" w:cs="Times New Roman"/>
          <w:b/>
          <w:bCs/>
        </w:rPr>
        <w:t>ype</w:t>
      </w:r>
      <w:r w:rsidR="006E155E">
        <w:rPr>
          <w:rFonts w:ascii="Times New Roman" w:hAnsi="Times New Roman" w:cs="Times New Roman"/>
          <w:b/>
          <w:bCs/>
        </w:rPr>
        <w:t xml:space="preserve"> </w:t>
      </w:r>
      <w:r w:rsidR="006E155E" w:rsidRPr="00B92B29">
        <w:rPr>
          <w:rFonts w:ascii="Times New Roman" w:hAnsi="Times New Roman" w:cs="Times New Roman"/>
        </w:rPr>
        <w:t>Research Paper</w:t>
      </w:r>
      <w:r w:rsidR="00031AA8">
        <w:rPr>
          <w:rFonts w:ascii="Times New Roman" w:hAnsi="Times New Roman" w:cs="Times New Roman"/>
        </w:rPr>
        <w:br w:type="page"/>
      </w:r>
    </w:p>
    <w:p w14:paraId="5D031B14" w14:textId="77777777" w:rsidR="00766980" w:rsidRPr="00F861E9" w:rsidRDefault="00766980" w:rsidP="00766980">
      <w:pPr>
        <w:spacing w:line="480" w:lineRule="auto"/>
        <w:jc w:val="center"/>
        <w:rPr>
          <w:rFonts w:ascii="Times New Roman" w:hAnsi="Times New Roman" w:cs="Times New Roman"/>
          <w:b/>
          <w:bCs/>
        </w:rPr>
      </w:pPr>
      <w:r>
        <w:rPr>
          <w:rFonts w:ascii="Times New Roman" w:hAnsi="Times New Roman" w:cs="Times New Roman"/>
          <w:b/>
          <w:bCs/>
        </w:rPr>
        <w:lastRenderedPageBreak/>
        <w:t>Introduction</w:t>
      </w:r>
    </w:p>
    <w:p w14:paraId="5B32BB82" w14:textId="26A5D264" w:rsidR="00766980" w:rsidRDefault="00766980" w:rsidP="00766980">
      <w:pPr>
        <w:spacing w:line="480" w:lineRule="auto"/>
        <w:rPr>
          <w:rFonts w:ascii="Times New Roman" w:hAnsi="Times New Roman" w:cs="Times New Roman"/>
        </w:rPr>
      </w:pPr>
      <w:r w:rsidRPr="00087CA6">
        <w:rPr>
          <w:rFonts w:ascii="Times New Roman" w:hAnsi="Times New Roman" w:cs="Times New Roman"/>
        </w:rPr>
        <w:tab/>
      </w:r>
      <w:r>
        <w:rPr>
          <w:rFonts w:ascii="Times New Roman" w:hAnsi="Times New Roman" w:cs="Times New Roman"/>
        </w:rPr>
        <w:t>The competition between organizations to attract and retain talented employees is fierce (Michaels</w:t>
      </w:r>
      <w:r w:rsidR="00B21E58">
        <w:rPr>
          <w:rFonts w:ascii="Times New Roman" w:hAnsi="Times New Roman" w:cs="Times New Roman"/>
        </w:rPr>
        <w:t xml:space="preserve"> et al.,</w:t>
      </w:r>
      <w:r>
        <w:rPr>
          <w:rFonts w:ascii="Times New Roman" w:hAnsi="Times New Roman" w:cs="Times New Roman"/>
        </w:rPr>
        <w:t xml:space="preserve"> 2001). Talented employees are those who are performing at a high level and who are perceived to have potential to advance into higher levels of responsibility within the organization</w:t>
      </w:r>
      <w:r w:rsidRPr="0094081C">
        <w:rPr>
          <w:rFonts w:ascii="Times New Roman" w:hAnsi="Times New Roman" w:cs="Times New Roman"/>
        </w:rPr>
        <w:t xml:space="preserve"> (</w:t>
      </w:r>
      <w:proofErr w:type="spellStart"/>
      <w:r w:rsidRPr="0094081C">
        <w:rPr>
          <w:rFonts w:ascii="Times New Roman" w:hAnsi="Times New Roman" w:cs="Times New Roman"/>
        </w:rPr>
        <w:t>Silzer</w:t>
      </w:r>
      <w:proofErr w:type="spellEnd"/>
      <w:r w:rsidRPr="0094081C">
        <w:rPr>
          <w:rFonts w:ascii="Times New Roman" w:hAnsi="Times New Roman" w:cs="Times New Roman"/>
        </w:rPr>
        <w:t xml:space="preserve"> </w:t>
      </w:r>
      <w:r>
        <w:rPr>
          <w:rFonts w:ascii="Times New Roman" w:hAnsi="Times New Roman" w:cs="Times New Roman"/>
        </w:rPr>
        <w:t>and</w:t>
      </w:r>
      <w:r w:rsidRPr="0094081C">
        <w:rPr>
          <w:rFonts w:ascii="Times New Roman" w:hAnsi="Times New Roman" w:cs="Times New Roman"/>
        </w:rPr>
        <w:t xml:space="preserve"> Church 2009).</w:t>
      </w:r>
      <w:r>
        <w:rPr>
          <w:rFonts w:ascii="Times New Roman" w:hAnsi="Times New Roman" w:cs="Times New Roman"/>
        </w:rPr>
        <w:t xml:space="preserve"> In addition to the competition between organizations for talented employees, researchers have suggested that some managers are working to retain employees within their own work-unit instead of helping them secure promotions or transfers elsewhere in their organization (Gardner et al.</w:t>
      </w:r>
      <w:r w:rsidR="00B21E58">
        <w:rPr>
          <w:rFonts w:ascii="Times New Roman" w:hAnsi="Times New Roman" w:cs="Times New Roman"/>
        </w:rPr>
        <w:t>,</w:t>
      </w:r>
      <w:r>
        <w:rPr>
          <w:rFonts w:ascii="Times New Roman" w:hAnsi="Times New Roman" w:cs="Times New Roman"/>
        </w:rPr>
        <w:t xml:space="preserve"> 2018; Molina</w:t>
      </w:r>
      <w:r w:rsidR="00B21E58">
        <w:rPr>
          <w:rFonts w:ascii="Times New Roman" w:hAnsi="Times New Roman" w:cs="Times New Roman"/>
        </w:rPr>
        <w:t>,</w:t>
      </w:r>
      <w:r>
        <w:rPr>
          <w:rFonts w:ascii="Times New Roman" w:hAnsi="Times New Roman" w:cs="Times New Roman"/>
        </w:rPr>
        <w:t xml:space="preserve"> 2016). We refer to this managerial action as internal talent hindering.</w:t>
      </w:r>
    </w:p>
    <w:p w14:paraId="445063FC" w14:textId="77777777"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Internal talent hindering can be problematic at both the individual and organizational level. For instance, talent hindering can impair talented employees’ development by not giving them critical learning and advancement opportunities (Yost and Plunkett 2010). Furthermore, employees are more inclined to turnover when they feel their mobility is restricted within their organization (</w:t>
      </w:r>
      <w:proofErr w:type="spellStart"/>
      <w:r>
        <w:rPr>
          <w:rFonts w:ascii="Times New Roman" w:hAnsi="Times New Roman" w:cs="Times New Roman"/>
        </w:rPr>
        <w:t>Silzer</w:t>
      </w:r>
      <w:proofErr w:type="spellEnd"/>
      <w:r>
        <w:rPr>
          <w:rFonts w:ascii="Times New Roman" w:hAnsi="Times New Roman" w:cs="Times New Roman"/>
        </w:rPr>
        <w:t xml:space="preserve"> and Church 2010). In short, hindering talented employees’ internal mobility limits leadership development and effective succession planning. Accordingly, it is important to understand why managers engage in this seemingly dysfunctional behaviour. </w:t>
      </w:r>
    </w:p>
    <w:p w14:paraId="5B189AC1" w14:textId="77777777"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 xml:space="preserve">Despite the possible negative consequences of talent hindering within organizations, studies investigating this behaviour are rare, particularly in an internal context. However, one key finding from this emerging area of research is the association between psychological ownership and talent hindering. Specifically, Gardner et al. (2018) found that managers who had stronger feelings of ownership of their subordinates were more inclined to use defensive tactics to prevent these employees from leaving the organization. We endeavour to extend this research </w:t>
      </w:r>
      <w:r>
        <w:rPr>
          <w:rFonts w:ascii="Times New Roman" w:hAnsi="Times New Roman" w:cs="Times New Roman"/>
        </w:rPr>
        <w:lastRenderedPageBreak/>
        <w:t xml:space="preserve">by investigating whether and how managers hinder the internal transfer attempts of their talented employees, and the boundary conditions that may exacerbate managers’ territorial tendencies. </w:t>
      </w:r>
    </w:p>
    <w:p w14:paraId="59F5C0A5" w14:textId="7BEC3F3B"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Managerial roles are thought to be inherently stressful (Campbell et al.</w:t>
      </w:r>
      <w:r w:rsidR="00CD11F3">
        <w:rPr>
          <w:rFonts w:ascii="Times New Roman" w:hAnsi="Times New Roman" w:cs="Times New Roman"/>
        </w:rPr>
        <w:t>,</w:t>
      </w:r>
      <w:r>
        <w:rPr>
          <w:rFonts w:ascii="Times New Roman" w:hAnsi="Times New Roman" w:cs="Times New Roman"/>
        </w:rPr>
        <w:t xml:space="preserve"> 2007). We propose that the stress managers experience in their work environment is a germane boundary condition to better understand their behaviour. There has been a growing interest in understanding stress as a predictor of broad leadership styles such as transformational leadership behaviours (Harms et al.</w:t>
      </w:r>
      <w:r w:rsidR="00CD11F3">
        <w:rPr>
          <w:rFonts w:ascii="Times New Roman" w:hAnsi="Times New Roman" w:cs="Times New Roman"/>
        </w:rPr>
        <w:t>,</w:t>
      </w:r>
      <w:r>
        <w:rPr>
          <w:rFonts w:ascii="Times New Roman" w:hAnsi="Times New Roman" w:cs="Times New Roman"/>
        </w:rPr>
        <w:t xml:space="preserve"> 2017). However, there is less known about how stress and manager behaviours operate in the context of talent management-related processes such as managers’ internal talent hindering behaviours. In this research, we draw from the job demands-resources model of stress (Demerouti et al.</w:t>
      </w:r>
      <w:r w:rsidR="00777C5E">
        <w:rPr>
          <w:rFonts w:ascii="Times New Roman" w:hAnsi="Times New Roman" w:cs="Times New Roman"/>
        </w:rPr>
        <w:t>,</w:t>
      </w:r>
      <w:r>
        <w:rPr>
          <w:rFonts w:ascii="Times New Roman" w:hAnsi="Times New Roman" w:cs="Times New Roman"/>
        </w:rPr>
        <w:t xml:space="preserve"> 2001) to hypothesize the interaction between managers’ psychological ownership of talent, role overload (a job demand), and job social support (a job resource) and its relationship with tactics managers use to hinder their talented employees’ internal transfer attempts. </w:t>
      </w:r>
    </w:p>
    <w:p w14:paraId="43EC4E50" w14:textId="77777777" w:rsidR="00766980" w:rsidRPr="00C21ABB" w:rsidRDefault="00766980" w:rsidP="00766980">
      <w:pPr>
        <w:spacing w:line="480" w:lineRule="auto"/>
        <w:rPr>
          <w:rFonts w:ascii="Times New Roman" w:hAnsi="Times New Roman" w:cs="Times New Roman"/>
          <w:b/>
          <w:bCs/>
        </w:rPr>
      </w:pPr>
      <w:r w:rsidRPr="00C21ABB">
        <w:rPr>
          <w:rFonts w:ascii="Times New Roman" w:hAnsi="Times New Roman" w:cs="Times New Roman"/>
          <w:b/>
          <w:bCs/>
        </w:rPr>
        <w:t>Literature Review and Hypothesis Development</w:t>
      </w:r>
    </w:p>
    <w:p w14:paraId="5B851AC4" w14:textId="75CCEA36" w:rsidR="00766980" w:rsidRDefault="00766980" w:rsidP="00766980">
      <w:pPr>
        <w:spacing w:line="480" w:lineRule="auto"/>
        <w:rPr>
          <w:rFonts w:ascii="Times New Roman" w:hAnsi="Times New Roman" w:cs="Times New Roman"/>
        </w:rPr>
      </w:pPr>
      <w:r>
        <w:rPr>
          <w:rFonts w:ascii="Times New Roman" w:hAnsi="Times New Roman" w:cs="Times New Roman"/>
        </w:rPr>
        <w:tab/>
        <w:t>We begin by outlining the key terms that we used in this research which include internal transfer attempts, talent hindering, and persuasion and nurturing tactics. We aligned our definition of internal transfer attempts with Dineen</w:t>
      </w:r>
      <w:r w:rsidR="00D06623">
        <w:rPr>
          <w:rFonts w:ascii="Times New Roman" w:hAnsi="Times New Roman" w:cs="Times New Roman"/>
        </w:rPr>
        <w:t xml:space="preserve"> et al.</w:t>
      </w:r>
      <w:r w:rsidR="00E635A0">
        <w:rPr>
          <w:rFonts w:ascii="Times New Roman" w:hAnsi="Times New Roman" w:cs="Times New Roman"/>
        </w:rPr>
        <w:t xml:space="preserve"> </w:t>
      </w:r>
      <w:r>
        <w:rPr>
          <w:rFonts w:ascii="Times New Roman" w:hAnsi="Times New Roman" w:cs="Times New Roman"/>
        </w:rPr>
        <w:t xml:space="preserve">(2011) conceptualization to include situations </w:t>
      </w:r>
      <w:r w:rsidRPr="008C2982">
        <w:rPr>
          <w:rFonts w:ascii="Times New Roman" w:hAnsi="Times New Roman" w:cs="Times New Roman"/>
        </w:rPr>
        <w:t>where a talented employee is thinking about or has applied for a new position in the same organization but working in a different workgroup for a different manager.</w:t>
      </w:r>
      <w:r>
        <w:rPr>
          <w:rFonts w:ascii="Times New Roman" w:hAnsi="Times New Roman" w:cs="Times New Roman"/>
        </w:rPr>
        <w:t xml:space="preserve"> We defined talent hindering as actions that managers take to hold back, interfere, or make slow or difficult the progress of talented employees’ internal transfer attempts </w:t>
      </w:r>
      <w:r w:rsidRPr="00AB411E">
        <w:rPr>
          <w:rFonts w:ascii="Times New Roman" w:hAnsi="Times New Roman" w:cs="Times New Roman"/>
        </w:rPr>
        <w:t>(</w:t>
      </w:r>
      <w:r>
        <w:rPr>
          <w:rFonts w:ascii="Times New Roman" w:hAnsi="Times New Roman" w:cs="Times New Roman"/>
        </w:rPr>
        <w:t>Merriam-Webster</w:t>
      </w:r>
      <w:r w:rsidR="00777C5E">
        <w:rPr>
          <w:rFonts w:ascii="Times New Roman" w:hAnsi="Times New Roman" w:cs="Times New Roman"/>
        </w:rPr>
        <w:t>,</w:t>
      </w:r>
      <w:r w:rsidRPr="00AB411E">
        <w:rPr>
          <w:rFonts w:ascii="Times New Roman" w:hAnsi="Times New Roman" w:cs="Times New Roman"/>
        </w:rPr>
        <w:t xml:space="preserve"> </w:t>
      </w:r>
      <w:r>
        <w:rPr>
          <w:rFonts w:ascii="Times New Roman" w:hAnsi="Times New Roman" w:cs="Times New Roman"/>
        </w:rPr>
        <w:t>n.d.</w:t>
      </w:r>
      <w:r w:rsidRPr="00AB411E">
        <w:rPr>
          <w:rFonts w:ascii="Times New Roman" w:hAnsi="Times New Roman" w:cs="Times New Roman"/>
        </w:rPr>
        <w:t>).</w:t>
      </w:r>
      <w:r>
        <w:rPr>
          <w:rFonts w:ascii="Times New Roman" w:hAnsi="Times New Roman" w:cs="Times New Roman"/>
        </w:rPr>
        <w:t xml:space="preserve"> Finally, although there are a range of tactics that managers may use to hinder internal transfer attempts, </w:t>
      </w:r>
      <w:r w:rsidR="00237AAD">
        <w:rPr>
          <w:rFonts w:ascii="Times New Roman" w:hAnsi="Times New Roman" w:cs="Times New Roman"/>
        </w:rPr>
        <w:t>Gardner et al. (2018)</w:t>
      </w:r>
      <w:r>
        <w:rPr>
          <w:rFonts w:ascii="Times New Roman" w:hAnsi="Times New Roman" w:cs="Times New Roman"/>
        </w:rPr>
        <w:t xml:space="preserve"> ha</w:t>
      </w:r>
      <w:r w:rsidR="00237AAD">
        <w:rPr>
          <w:rFonts w:ascii="Times New Roman" w:hAnsi="Times New Roman" w:cs="Times New Roman"/>
        </w:rPr>
        <w:t>ve</w:t>
      </w:r>
      <w:r>
        <w:rPr>
          <w:rFonts w:ascii="Times New Roman" w:hAnsi="Times New Roman" w:cs="Times New Roman"/>
        </w:rPr>
        <w:t xml:space="preserve"> found two key categories of tactics, namely persuasion and nurturing </w:t>
      </w:r>
      <w:r>
        <w:rPr>
          <w:rFonts w:ascii="Times New Roman" w:hAnsi="Times New Roman" w:cs="Times New Roman"/>
        </w:rPr>
        <w:lastRenderedPageBreak/>
        <w:t xml:space="preserve">tactics. </w:t>
      </w:r>
      <w:r w:rsidR="00B97E62">
        <w:rPr>
          <w:rFonts w:ascii="Times New Roman" w:hAnsi="Times New Roman" w:cs="Times New Roman"/>
        </w:rPr>
        <w:t>P</w:t>
      </w:r>
      <w:r>
        <w:rPr>
          <w:rFonts w:ascii="Times New Roman" w:hAnsi="Times New Roman" w:cs="Times New Roman"/>
        </w:rPr>
        <w:t xml:space="preserve">ersuasion tactics are direct behaviours that focus on employee retention. Examples of persuasion tactics include asking employees directly if they are considering other job opportunities or providing negative information about other job opportunities. In contrast, nurturing tactics are behaviours that are intended to create positive perceptions of the work environment, and in turn, increase the likelihood of employee retention. Examples of nurturing tactics include being helpful to the employee or praising their good work. </w:t>
      </w:r>
      <w:r w:rsidR="0039772E">
        <w:rPr>
          <w:rFonts w:ascii="Times New Roman" w:hAnsi="Times New Roman" w:cs="Times New Roman"/>
        </w:rPr>
        <w:t>In this study, we</w:t>
      </w:r>
      <w:r>
        <w:rPr>
          <w:rFonts w:ascii="Times New Roman" w:hAnsi="Times New Roman" w:cs="Times New Roman"/>
        </w:rPr>
        <w:t xml:space="preserve"> explore managers’ use of these same hindering tactics but in an internal transfer context and with talented employees as the target. </w:t>
      </w:r>
    </w:p>
    <w:p w14:paraId="1C60CAE4" w14:textId="77777777" w:rsidR="00766980" w:rsidRPr="005D0430" w:rsidRDefault="00766980" w:rsidP="00766980">
      <w:pPr>
        <w:spacing w:line="480" w:lineRule="auto"/>
        <w:rPr>
          <w:rFonts w:ascii="Times New Roman" w:hAnsi="Times New Roman" w:cs="Times New Roman"/>
          <w:bCs/>
          <w:i/>
          <w:iCs/>
        </w:rPr>
      </w:pPr>
      <w:r w:rsidRPr="005D0430">
        <w:rPr>
          <w:rFonts w:ascii="Times New Roman" w:hAnsi="Times New Roman" w:cs="Times New Roman"/>
          <w:bCs/>
          <w:i/>
          <w:iCs/>
        </w:rPr>
        <w:t>Psychological Ownership and Territoriality</w:t>
      </w:r>
    </w:p>
    <w:p w14:paraId="48543FB4" w14:textId="4F9A1BE9"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To develop our hypotheses, we draw from psychological ownership and territoriality theory to explain managers’ talent hindering behaviours. Psychological ownership has been defined as a state of mind “in which individuals feel as though the target of ownership (material or immaterial in nature) or a piece of it is ‘theirs’” (Pierce</w:t>
      </w:r>
      <w:r w:rsidR="00501A97">
        <w:rPr>
          <w:rFonts w:ascii="Times New Roman" w:hAnsi="Times New Roman" w:cs="Times New Roman"/>
        </w:rPr>
        <w:t xml:space="preserve"> et al., </w:t>
      </w:r>
      <w:r>
        <w:rPr>
          <w:rFonts w:ascii="Times New Roman" w:hAnsi="Times New Roman" w:cs="Times New Roman"/>
        </w:rPr>
        <w:t xml:space="preserve">2001, </w:t>
      </w:r>
      <w:r w:rsidR="00501A97">
        <w:rPr>
          <w:rFonts w:ascii="Times New Roman" w:hAnsi="Times New Roman" w:cs="Times New Roman"/>
        </w:rPr>
        <w:t xml:space="preserve">p. </w:t>
      </w:r>
      <w:r>
        <w:rPr>
          <w:rFonts w:ascii="Times New Roman" w:hAnsi="Times New Roman" w:cs="Times New Roman"/>
        </w:rPr>
        <w:t>299). A high degree of psychological ownership of possessions generates territorial behaviours. Territoriality has been defined as ‘an individual’s behavioural expression of his or her feelings of ownership toward a physical or social object’ (Brown</w:t>
      </w:r>
      <w:r w:rsidR="00043C5A">
        <w:rPr>
          <w:rFonts w:ascii="Times New Roman" w:hAnsi="Times New Roman" w:cs="Times New Roman"/>
        </w:rPr>
        <w:t xml:space="preserve"> et al., </w:t>
      </w:r>
      <w:r>
        <w:rPr>
          <w:rFonts w:ascii="Times New Roman" w:hAnsi="Times New Roman" w:cs="Times New Roman"/>
        </w:rPr>
        <w:t xml:space="preserve">2005, </w:t>
      </w:r>
      <w:r w:rsidR="00043C5A">
        <w:rPr>
          <w:rFonts w:ascii="Times New Roman" w:hAnsi="Times New Roman" w:cs="Times New Roman"/>
        </w:rPr>
        <w:t xml:space="preserve">p. </w:t>
      </w:r>
      <w:r>
        <w:rPr>
          <w:rFonts w:ascii="Times New Roman" w:hAnsi="Times New Roman" w:cs="Times New Roman"/>
        </w:rPr>
        <w:t>578). Brown and colleagues have suggested that individuals engage in territorial behaviours when they perceive that a target of ownership provides them with benefits. Given that talented employees provide managers with benefits such as contributing significantly to their work-unit’s performance (Call</w:t>
      </w:r>
      <w:r w:rsidR="00043C5A">
        <w:rPr>
          <w:rFonts w:ascii="Times New Roman" w:hAnsi="Times New Roman" w:cs="Times New Roman"/>
        </w:rPr>
        <w:t xml:space="preserve"> et al.,</w:t>
      </w:r>
      <w:r>
        <w:rPr>
          <w:rFonts w:ascii="Times New Roman" w:hAnsi="Times New Roman" w:cs="Times New Roman"/>
        </w:rPr>
        <w:t xml:space="preserve"> 2015), some managers may feel a strong sense of psychological ownership for their talented employees and engage in territorial tactics to prevent them from leaving the work-unit (i.e., internal talent hindering).</w:t>
      </w:r>
    </w:p>
    <w:p w14:paraId="631CC30A" w14:textId="0100A560"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 xml:space="preserve">Indeed, research has shown that there is an association between psychological ownership and territorial behaviours within organizations. For instance, felt psychological ownership can </w:t>
      </w:r>
      <w:r>
        <w:rPr>
          <w:rFonts w:ascii="Times New Roman" w:hAnsi="Times New Roman" w:cs="Times New Roman"/>
        </w:rPr>
        <w:lastRenderedPageBreak/>
        <w:t>prompt employees to hide knowledge from their colleagues who could use it (</w:t>
      </w:r>
      <w:proofErr w:type="spellStart"/>
      <w:r>
        <w:rPr>
          <w:rFonts w:ascii="Times New Roman" w:hAnsi="Times New Roman" w:cs="Times New Roman"/>
        </w:rPr>
        <w:t>Huo</w:t>
      </w:r>
      <w:proofErr w:type="spellEnd"/>
      <w:r>
        <w:rPr>
          <w:rFonts w:ascii="Times New Roman" w:hAnsi="Times New Roman" w:cs="Times New Roman"/>
        </w:rPr>
        <w:t xml:space="preserve"> et al.</w:t>
      </w:r>
      <w:r w:rsidR="00043C5A">
        <w:rPr>
          <w:rFonts w:ascii="Times New Roman" w:hAnsi="Times New Roman" w:cs="Times New Roman"/>
        </w:rPr>
        <w:t>,</w:t>
      </w:r>
      <w:r>
        <w:rPr>
          <w:rFonts w:ascii="Times New Roman" w:hAnsi="Times New Roman" w:cs="Times New Roman"/>
        </w:rPr>
        <w:t xml:space="preserve"> 2016), and prompt managers to use tactics to prevent their subordinates from taking new positions at different organizations (Gardner et al.</w:t>
      </w:r>
      <w:r w:rsidR="00043C5A">
        <w:rPr>
          <w:rFonts w:ascii="Times New Roman" w:hAnsi="Times New Roman" w:cs="Times New Roman"/>
        </w:rPr>
        <w:t>,</w:t>
      </w:r>
      <w:r>
        <w:rPr>
          <w:rFonts w:ascii="Times New Roman" w:hAnsi="Times New Roman" w:cs="Times New Roman"/>
        </w:rPr>
        <w:t xml:space="preserve"> 2018). Thus, we propose that psychological ownership may similarly promote territorial behaviour in the context of the internal transfer attempts of talented employees. We hypothesize the following:</w:t>
      </w:r>
    </w:p>
    <w:p w14:paraId="617350FD" w14:textId="77777777" w:rsidR="00766980" w:rsidRPr="004E10E8" w:rsidRDefault="00766980" w:rsidP="00766980">
      <w:pPr>
        <w:spacing w:line="480" w:lineRule="auto"/>
        <w:ind w:left="720"/>
        <w:rPr>
          <w:rFonts w:ascii="Times New Roman" w:hAnsi="Times New Roman" w:cs="Times New Roman"/>
          <w:iCs/>
        </w:rPr>
      </w:pPr>
      <w:r w:rsidRPr="00FE7E7E">
        <w:rPr>
          <w:rFonts w:ascii="Times New Roman" w:hAnsi="Times New Roman" w:cs="Times New Roman"/>
          <w:i/>
        </w:rPr>
        <w:t xml:space="preserve">Hypothesis 1: </w:t>
      </w:r>
      <w:r w:rsidRPr="004E10E8">
        <w:rPr>
          <w:rFonts w:ascii="Times New Roman" w:hAnsi="Times New Roman" w:cs="Times New Roman"/>
          <w:iCs/>
        </w:rPr>
        <w:t>Managers’ psychological ownership of their talented employees will be positively associated with their use of persuasion and nurturing tactics</w:t>
      </w:r>
      <w:r>
        <w:rPr>
          <w:rFonts w:ascii="Times New Roman" w:hAnsi="Times New Roman" w:cs="Times New Roman"/>
          <w:iCs/>
        </w:rPr>
        <w:t xml:space="preserve"> to hinder internal transfer attempts.</w:t>
      </w:r>
    </w:p>
    <w:p w14:paraId="1FF6EB81" w14:textId="77777777" w:rsidR="00766980" w:rsidRPr="005D0430" w:rsidRDefault="00766980" w:rsidP="00766980">
      <w:pPr>
        <w:spacing w:line="480" w:lineRule="auto"/>
        <w:rPr>
          <w:rFonts w:ascii="Times New Roman" w:hAnsi="Times New Roman" w:cs="Times New Roman"/>
          <w:bCs/>
          <w:i/>
          <w:iCs/>
        </w:rPr>
      </w:pPr>
      <w:r w:rsidRPr="005D0430">
        <w:rPr>
          <w:rFonts w:ascii="Times New Roman" w:hAnsi="Times New Roman" w:cs="Times New Roman"/>
          <w:bCs/>
          <w:i/>
          <w:iCs/>
        </w:rPr>
        <w:t>The Moderating Role of Stress</w:t>
      </w:r>
    </w:p>
    <w:p w14:paraId="5EB5756D" w14:textId="547FBC49" w:rsidR="00766980" w:rsidRDefault="00766980" w:rsidP="00766980">
      <w:pPr>
        <w:spacing w:line="480" w:lineRule="auto"/>
        <w:rPr>
          <w:rFonts w:ascii="Times New Roman" w:hAnsi="Times New Roman" w:cs="Times New Roman"/>
        </w:rPr>
      </w:pPr>
      <w:r>
        <w:rPr>
          <w:rFonts w:ascii="Times New Roman" w:hAnsi="Times New Roman" w:cs="Times New Roman"/>
          <w:b/>
        </w:rPr>
        <w:tab/>
      </w:r>
      <w:r w:rsidRPr="00BB78B7">
        <w:rPr>
          <w:rFonts w:ascii="Times New Roman" w:hAnsi="Times New Roman" w:cs="Times New Roman"/>
          <w:bCs/>
        </w:rPr>
        <w:t xml:space="preserve">Gardner </w:t>
      </w:r>
      <w:r>
        <w:rPr>
          <w:rFonts w:ascii="Times New Roman" w:hAnsi="Times New Roman" w:cs="Times New Roman"/>
          <w:bCs/>
        </w:rPr>
        <w:t>et al.</w:t>
      </w:r>
      <w:r w:rsidRPr="00BB78B7">
        <w:rPr>
          <w:rFonts w:ascii="Times New Roman" w:hAnsi="Times New Roman" w:cs="Times New Roman"/>
          <w:bCs/>
        </w:rPr>
        <w:t xml:space="preserve"> (2018) established that</w:t>
      </w:r>
      <w:r>
        <w:rPr>
          <w:rFonts w:ascii="Times New Roman" w:hAnsi="Times New Roman" w:cs="Times New Roman"/>
          <w:b/>
        </w:rPr>
        <w:t xml:space="preserve"> </w:t>
      </w:r>
      <w:r>
        <w:rPr>
          <w:rFonts w:ascii="Times New Roman" w:hAnsi="Times New Roman" w:cs="Times New Roman"/>
        </w:rPr>
        <w:t>managers’ psychological ownership of their employees is associated with their use of persuasion and nurturing tactics. However, it is important to recognize boundary conditions that may alter these relationships. In this research, we focus on managerial stress as a pertinent boundary condition for two main reasons. First, managers often report feeling stressed at work citing that they are overloaded and that they do not have the resources to manage their stress effectively (Campbell et al.</w:t>
      </w:r>
      <w:r w:rsidR="00043C5A">
        <w:rPr>
          <w:rFonts w:ascii="Times New Roman" w:hAnsi="Times New Roman" w:cs="Times New Roman"/>
        </w:rPr>
        <w:t>,</w:t>
      </w:r>
      <w:r>
        <w:rPr>
          <w:rFonts w:ascii="Times New Roman" w:hAnsi="Times New Roman" w:cs="Times New Roman"/>
        </w:rPr>
        <w:t xml:space="preserve"> 2007). Second, a manager’s stress can impair their decision making and promote negative behaviours such as abusive supervision (</w:t>
      </w:r>
      <w:proofErr w:type="spellStart"/>
      <w:r>
        <w:rPr>
          <w:rFonts w:ascii="Times New Roman" w:hAnsi="Times New Roman" w:cs="Times New Roman"/>
        </w:rPr>
        <w:t>Ganster</w:t>
      </w:r>
      <w:proofErr w:type="spellEnd"/>
      <w:r>
        <w:rPr>
          <w:rFonts w:ascii="Times New Roman" w:hAnsi="Times New Roman" w:cs="Times New Roman"/>
        </w:rPr>
        <w:t xml:space="preserve"> 2005; Harms et al.</w:t>
      </w:r>
      <w:r w:rsidR="00043C5A">
        <w:rPr>
          <w:rFonts w:ascii="Times New Roman" w:hAnsi="Times New Roman" w:cs="Times New Roman"/>
        </w:rPr>
        <w:t>,</w:t>
      </w:r>
      <w:r>
        <w:rPr>
          <w:rFonts w:ascii="Times New Roman" w:hAnsi="Times New Roman" w:cs="Times New Roman"/>
        </w:rPr>
        <w:t xml:space="preserve"> 2017). Thus, it is critical to understand the role of stress in managerial talent hindering. </w:t>
      </w:r>
    </w:p>
    <w:p w14:paraId="7266ADF6" w14:textId="260E3ADF" w:rsidR="00766980" w:rsidRDefault="00766980" w:rsidP="00766980">
      <w:pPr>
        <w:spacing w:line="480" w:lineRule="auto"/>
        <w:rPr>
          <w:rFonts w:ascii="Times New Roman" w:hAnsi="Times New Roman" w:cs="Times New Roman"/>
        </w:rPr>
      </w:pPr>
      <w:r>
        <w:rPr>
          <w:rFonts w:ascii="Times New Roman" w:hAnsi="Times New Roman" w:cs="Times New Roman"/>
        </w:rPr>
        <w:tab/>
        <w:t>This research approaches stress in relation to the job demands-resources (JD-R) model. Central tenets of the JD-R model are that stress occurs when job demands outweigh job resources, and the resulting stress can significantly impact an individuals’ job-related outcomes such as burnout (Demerouti et al.</w:t>
      </w:r>
      <w:r w:rsidR="00043C5A">
        <w:rPr>
          <w:rFonts w:ascii="Times New Roman" w:hAnsi="Times New Roman" w:cs="Times New Roman"/>
        </w:rPr>
        <w:t>,</w:t>
      </w:r>
      <w:r>
        <w:rPr>
          <w:rFonts w:ascii="Times New Roman" w:hAnsi="Times New Roman" w:cs="Times New Roman"/>
        </w:rPr>
        <w:t xml:space="preserve"> 2001). Job demands are referred to as the ‘physical, social, or organizational aspects of the job that require sustained physical or mental effort,’ whereas job </w:t>
      </w:r>
      <w:r>
        <w:rPr>
          <w:rFonts w:ascii="Times New Roman" w:hAnsi="Times New Roman" w:cs="Times New Roman"/>
        </w:rPr>
        <w:lastRenderedPageBreak/>
        <w:t>resources refer to aspects of the job that either help to achieve work goals, reduce job demands and their psychological costs, or promote psychological growth and development (Bakker</w:t>
      </w:r>
      <w:r w:rsidR="00043C5A">
        <w:rPr>
          <w:rFonts w:ascii="Times New Roman" w:hAnsi="Times New Roman" w:cs="Times New Roman"/>
        </w:rPr>
        <w:t xml:space="preserve"> et al., </w:t>
      </w:r>
      <w:r>
        <w:rPr>
          <w:rFonts w:ascii="Times New Roman" w:hAnsi="Times New Roman" w:cs="Times New Roman"/>
        </w:rPr>
        <w:t xml:space="preserve">2005, </w:t>
      </w:r>
      <w:r w:rsidR="00043C5A">
        <w:rPr>
          <w:rFonts w:ascii="Times New Roman" w:hAnsi="Times New Roman" w:cs="Times New Roman"/>
        </w:rPr>
        <w:t xml:space="preserve">p. </w:t>
      </w:r>
      <w:r>
        <w:rPr>
          <w:rFonts w:ascii="Times New Roman" w:hAnsi="Times New Roman" w:cs="Times New Roman"/>
        </w:rPr>
        <w:t xml:space="preserve">170). In this research, we integrate territoriality theory and the JD-R model to explore the interplay between job demands and resources and how it may alter the relationship between psychological ownership and internal talent hindering. Specifically, we focus on how managers’ psychological ownership of their talent may interact with role overload (a job demand) and job social support (a job resource) to influence their use of persuasion and nurturing tactics. </w:t>
      </w:r>
    </w:p>
    <w:p w14:paraId="682CAEA0" w14:textId="3014FD08"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When job demands outweigh resources (i.e., when stress is occurring), employees’ health and energy become depleted, and behaviours become dysfunctional to cope with these feelings of stress. For instance, employees’ time demands have been associated with their knowledge hiding behaviours when their personal resources are low (</w:t>
      </w:r>
      <w:proofErr w:type="spellStart"/>
      <w:r w:rsidRPr="00CE3CC5">
        <w:rPr>
          <w:rFonts w:ascii="Times New Roman" w:hAnsi="Times New Roman" w:cs="Times New Roman"/>
          <w:noProof/>
        </w:rPr>
        <w:t>Š</w:t>
      </w:r>
      <w:r>
        <w:rPr>
          <w:rFonts w:ascii="Times New Roman" w:hAnsi="Times New Roman" w:cs="Times New Roman"/>
        </w:rPr>
        <w:t>kerlavaj</w:t>
      </w:r>
      <w:proofErr w:type="spellEnd"/>
      <w:r>
        <w:rPr>
          <w:rFonts w:ascii="Times New Roman" w:hAnsi="Times New Roman" w:cs="Times New Roman"/>
        </w:rPr>
        <w:t xml:space="preserve"> et al.</w:t>
      </w:r>
      <w:r w:rsidR="00B36920">
        <w:rPr>
          <w:rFonts w:ascii="Times New Roman" w:hAnsi="Times New Roman" w:cs="Times New Roman"/>
        </w:rPr>
        <w:t>,</w:t>
      </w:r>
      <w:r>
        <w:rPr>
          <w:rFonts w:ascii="Times New Roman" w:hAnsi="Times New Roman" w:cs="Times New Roman"/>
        </w:rPr>
        <w:t xml:space="preserve"> 2018). In relation to managers, they often deal with competing demands for their time and attention. For example, managers must complete their own work tasks while concurrently spending time and energy to support and monitor their subordinates (Li et al.</w:t>
      </w:r>
      <w:r w:rsidR="00B36920">
        <w:rPr>
          <w:rFonts w:ascii="Times New Roman" w:hAnsi="Times New Roman" w:cs="Times New Roman"/>
        </w:rPr>
        <w:t>,</w:t>
      </w:r>
      <w:r>
        <w:rPr>
          <w:rFonts w:ascii="Times New Roman" w:hAnsi="Times New Roman" w:cs="Times New Roman"/>
        </w:rPr>
        <w:t xml:space="preserve"> 2018) and interacting with their superiors (</w:t>
      </w:r>
      <w:proofErr w:type="spellStart"/>
      <w:r>
        <w:rPr>
          <w:rFonts w:ascii="Times New Roman" w:hAnsi="Times New Roman" w:cs="Times New Roman"/>
        </w:rPr>
        <w:t>Anicich</w:t>
      </w:r>
      <w:proofErr w:type="spellEnd"/>
      <w:r>
        <w:rPr>
          <w:rFonts w:ascii="Times New Roman" w:hAnsi="Times New Roman" w:cs="Times New Roman"/>
        </w:rPr>
        <w:t xml:space="preserve"> and Hirsh, 2017). Consequently, </w:t>
      </w:r>
      <w:proofErr w:type="spellStart"/>
      <w:r>
        <w:rPr>
          <w:rFonts w:ascii="Times New Roman" w:hAnsi="Times New Roman" w:cs="Times New Roman"/>
        </w:rPr>
        <w:t>managers</w:t>
      </w:r>
      <w:proofErr w:type="spellEnd"/>
      <w:r>
        <w:rPr>
          <w:rFonts w:ascii="Times New Roman" w:hAnsi="Times New Roman" w:cs="Times New Roman"/>
        </w:rPr>
        <w:t xml:space="preserve"> report a high incidence of role overload (Arnold et al.</w:t>
      </w:r>
      <w:r w:rsidR="00B36920">
        <w:rPr>
          <w:rFonts w:ascii="Times New Roman" w:hAnsi="Times New Roman" w:cs="Times New Roman"/>
        </w:rPr>
        <w:t>,</w:t>
      </w:r>
      <w:r>
        <w:rPr>
          <w:rFonts w:ascii="Times New Roman" w:hAnsi="Times New Roman" w:cs="Times New Roman"/>
        </w:rPr>
        <w:t xml:space="preserve"> 2017). When managers are experiencing stress in their roles, Liang et al. (2016) demonstrated that their behaviour becomes dysfunctional and suggested that their behavioural reactions are often an automatic response to maintain control of situations when their resources are depleted. In short, high job demands and lower job resources can create a stressful situation for managers that can prompt negative workplace behaviours.</w:t>
      </w:r>
    </w:p>
    <w:p w14:paraId="15341E7F" w14:textId="657752B8"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 xml:space="preserve">Applying these findings to managers’ internal talent hindering, we propose that stress, typified by high job demands and low job resources, creates a defensive posture where managers’ behaviours become aimed at shorter-term benefits. In the context of talent hindering, </w:t>
      </w:r>
      <w:r>
        <w:rPr>
          <w:rFonts w:ascii="Times New Roman" w:hAnsi="Times New Roman" w:cs="Times New Roman"/>
        </w:rPr>
        <w:lastRenderedPageBreak/>
        <w:t>a manager who experiences high levels of job stress may resort to using talent hindering tactics to avoid incurring additional job demands and losing current job resources. For example, a departing talented employee can increase a manager’s job demands by requiring them to spend time to hire and train a replacement employee. At the same time, the departing talented employee can also reduce a manager’s job resources as turnover of high performing employees has been shown to have a negative effect on a work-unit’s subsequent performance (Call</w:t>
      </w:r>
      <w:r w:rsidR="00B36920">
        <w:rPr>
          <w:rFonts w:ascii="Times New Roman" w:hAnsi="Times New Roman" w:cs="Times New Roman"/>
        </w:rPr>
        <w:t xml:space="preserve"> et al., </w:t>
      </w:r>
      <w:r>
        <w:rPr>
          <w:rFonts w:ascii="Times New Roman" w:hAnsi="Times New Roman" w:cs="Times New Roman"/>
        </w:rPr>
        <w:t>2015). As a result of the stress a manager may experience when a talented employee is thinking about leaving the work-unit, their focus may be constrained to the short-term, and they may not thoroughly consider the possible longer-term negative ramifications of their behaviour (Knudsen</w:t>
      </w:r>
      <w:r w:rsidR="00B36920">
        <w:rPr>
          <w:rFonts w:ascii="Times New Roman" w:hAnsi="Times New Roman" w:cs="Times New Roman"/>
        </w:rPr>
        <w:t xml:space="preserve"> et al.,</w:t>
      </w:r>
      <w:r>
        <w:rPr>
          <w:rFonts w:ascii="Times New Roman" w:hAnsi="Times New Roman" w:cs="Times New Roman"/>
        </w:rPr>
        <w:t xml:space="preserve"> 2009) such as hindering their talented employees’ development. Taken together, managers with a higher degree of psychological ownership of their employees are more inclined to resort to straightforward and defensive behaviours such as persuasion tactics to retain their employees (Gardner et al.</w:t>
      </w:r>
      <w:r w:rsidR="00B36920">
        <w:rPr>
          <w:rFonts w:ascii="Times New Roman" w:hAnsi="Times New Roman" w:cs="Times New Roman"/>
        </w:rPr>
        <w:t>,</w:t>
      </w:r>
      <w:r>
        <w:rPr>
          <w:rFonts w:ascii="Times New Roman" w:hAnsi="Times New Roman" w:cs="Times New Roman"/>
        </w:rPr>
        <w:t xml:space="preserve"> 2018). Moreover, stress can also induce managers to engage in dysfunctional behaviours to maintain control of their work situation (Liang et al.</w:t>
      </w:r>
      <w:r w:rsidR="00B36920">
        <w:rPr>
          <w:rFonts w:ascii="Times New Roman" w:hAnsi="Times New Roman" w:cs="Times New Roman"/>
        </w:rPr>
        <w:t>,</w:t>
      </w:r>
      <w:r>
        <w:rPr>
          <w:rFonts w:ascii="Times New Roman" w:hAnsi="Times New Roman" w:cs="Times New Roman"/>
        </w:rPr>
        <w:t xml:space="preserve"> 2016). Therefore, based on territoriality theory and the JD-R model, we hypothesize that managers who experience stress in their roles and who hold stronger feelings of psychological ownership for their talent will be inclined to protect their talent by using more persuasion tactics to keep them from leaving the work-unit.</w:t>
      </w:r>
    </w:p>
    <w:p w14:paraId="0B82B6F8" w14:textId="77777777" w:rsidR="00766980" w:rsidRPr="00DA1930" w:rsidRDefault="00766980" w:rsidP="00766980">
      <w:pPr>
        <w:spacing w:line="480" w:lineRule="auto"/>
        <w:ind w:left="720"/>
        <w:rPr>
          <w:iCs/>
        </w:rPr>
      </w:pPr>
      <w:r w:rsidRPr="00D77064">
        <w:rPr>
          <w:rFonts w:ascii="Times New Roman" w:hAnsi="Times New Roman" w:cs="Times New Roman"/>
          <w:i/>
        </w:rPr>
        <w:t xml:space="preserve">Hypothesis 2: </w:t>
      </w:r>
      <w:r w:rsidRPr="00DA1930">
        <w:rPr>
          <w:rFonts w:ascii="Times New Roman" w:hAnsi="Times New Roman" w:cs="Times New Roman"/>
          <w:iCs/>
        </w:rPr>
        <w:t xml:space="preserve">The positive relationship between a manager’s psychological ownership of their talented employees and their use of persuasion tactics will be strongest when managers’ </w:t>
      </w:r>
      <w:r>
        <w:rPr>
          <w:rFonts w:ascii="Times New Roman" w:hAnsi="Times New Roman" w:cs="Times New Roman"/>
          <w:iCs/>
        </w:rPr>
        <w:t>role overload is</w:t>
      </w:r>
      <w:r w:rsidRPr="00DA1930">
        <w:rPr>
          <w:rFonts w:ascii="Times New Roman" w:hAnsi="Times New Roman" w:cs="Times New Roman"/>
          <w:iCs/>
        </w:rPr>
        <w:t xml:space="preserve"> high</w:t>
      </w:r>
      <w:r>
        <w:rPr>
          <w:rFonts w:ascii="Times New Roman" w:hAnsi="Times New Roman" w:cs="Times New Roman"/>
          <w:iCs/>
        </w:rPr>
        <w:t>er,</w:t>
      </w:r>
      <w:r w:rsidRPr="00DA1930">
        <w:rPr>
          <w:rFonts w:ascii="Times New Roman" w:hAnsi="Times New Roman" w:cs="Times New Roman"/>
          <w:iCs/>
        </w:rPr>
        <w:t xml:space="preserve"> and their </w:t>
      </w:r>
      <w:r>
        <w:rPr>
          <w:rFonts w:ascii="Times New Roman" w:hAnsi="Times New Roman" w:cs="Times New Roman"/>
          <w:iCs/>
        </w:rPr>
        <w:t xml:space="preserve">job </w:t>
      </w:r>
      <w:r w:rsidRPr="00DA1930">
        <w:rPr>
          <w:rFonts w:ascii="Times New Roman" w:hAnsi="Times New Roman" w:cs="Times New Roman"/>
          <w:iCs/>
        </w:rPr>
        <w:t>social support is low</w:t>
      </w:r>
      <w:r>
        <w:rPr>
          <w:rFonts w:ascii="Times New Roman" w:hAnsi="Times New Roman" w:cs="Times New Roman"/>
          <w:iCs/>
        </w:rPr>
        <w:t>er</w:t>
      </w:r>
      <w:r w:rsidRPr="00DA1930">
        <w:rPr>
          <w:rFonts w:ascii="Times New Roman" w:hAnsi="Times New Roman" w:cs="Times New Roman"/>
          <w:iCs/>
        </w:rPr>
        <w:t>.</w:t>
      </w:r>
    </w:p>
    <w:p w14:paraId="30B210DA" w14:textId="24D8186C" w:rsidR="00766980" w:rsidRDefault="00766980" w:rsidP="00766980">
      <w:pPr>
        <w:spacing w:line="480" w:lineRule="auto"/>
        <w:rPr>
          <w:rFonts w:ascii="Times New Roman" w:hAnsi="Times New Roman" w:cs="Times New Roman"/>
        </w:rPr>
      </w:pPr>
      <w:r>
        <w:rPr>
          <w:rFonts w:ascii="Times New Roman" w:hAnsi="Times New Roman" w:cs="Times New Roman"/>
        </w:rPr>
        <w:tab/>
        <w:t xml:space="preserve">Although there is a concrete theoretical rationale for the proposition that the relationship between psychological ownership of talent and persuasion tactics becomes amplified by the </w:t>
      </w:r>
      <w:r>
        <w:rPr>
          <w:rFonts w:ascii="Times New Roman" w:hAnsi="Times New Roman" w:cs="Times New Roman"/>
        </w:rPr>
        <w:lastRenderedPageBreak/>
        <w:t xml:space="preserve">boundary condition of high stress (i.e., higher job demands and lower job resources), it is less clear how stress impacts a manager’s use of nurturing tactics. Persuasion tactics are explicit and directly relate to reducing the threat of losing an employee. In contrast, nurturing tactics focus indirectly on employee retention by making the employee feel good or making the working environment more appealing to the employee. We suggest that managers will use nurturing tactics less frequently under conditions of higher stress given that these tactics require more energy, focus, and longer-term thinking. However, a competing argument is that stress does not alter the relationship between managers’ psychological ownership of their talented employees and nurturing tactics. In a high stress work environment, losing a talented employee, or spending time and energy to retain a talented employee through time-intensive nurturing tactics may be a secondary concern for a manager. Instead, managers who are experiencing a high level of stress may be more preoccupied with other job-related concerns such as securing resources for the work-unit. For example, if a manager’s immediate concern is becoming short-staffed, then they may spend more time on selecting and training new employees versus courting their talented employee. Thus, in addition to examining the two central hypotheses, we consider the outcome of nurturing tactics in relation to role overload, job social support, and managers’ psychological ownership of talent as an exploratory research question. </w:t>
      </w:r>
    </w:p>
    <w:p w14:paraId="3A3D3CFC" w14:textId="77777777" w:rsidR="00766980" w:rsidRPr="00550796" w:rsidRDefault="00766980" w:rsidP="00766980">
      <w:pPr>
        <w:spacing w:line="480" w:lineRule="auto"/>
        <w:jc w:val="center"/>
        <w:rPr>
          <w:rFonts w:ascii="Times New Roman" w:hAnsi="Times New Roman" w:cs="Times New Roman"/>
          <w:b/>
        </w:rPr>
      </w:pPr>
      <w:r>
        <w:rPr>
          <w:rFonts w:ascii="Times New Roman" w:hAnsi="Times New Roman" w:cs="Times New Roman"/>
          <w:b/>
        </w:rPr>
        <w:t>Materials and Methods</w:t>
      </w:r>
    </w:p>
    <w:p w14:paraId="5A595574" w14:textId="77777777" w:rsidR="00766980" w:rsidRPr="00C21ABB" w:rsidRDefault="00766980" w:rsidP="00766980">
      <w:pPr>
        <w:spacing w:line="480" w:lineRule="auto"/>
        <w:rPr>
          <w:rFonts w:ascii="Times New Roman" w:hAnsi="Times New Roman" w:cs="Times New Roman"/>
          <w:b/>
          <w:bCs/>
          <w:iCs/>
        </w:rPr>
      </w:pPr>
      <w:r w:rsidRPr="00C21ABB">
        <w:rPr>
          <w:rFonts w:ascii="Times New Roman" w:hAnsi="Times New Roman" w:cs="Times New Roman"/>
          <w:b/>
          <w:bCs/>
          <w:iCs/>
        </w:rPr>
        <w:t>Procedure and Participants</w:t>
      </w:r>
    </w:p>
    <w:p w14:paraId="2EEF859E" w14:textId="3791664D" w:rsidR="00600F76" w:rsidRDefault="00766980" w:rsidP="00766980">
      <w:pPr>
        <w:spacing w:line="480" w:lineRule="auto"/>
        <w:ind w:firstLine="720"/>
        <w:rPr>
          <w:rFonts w:ascii="Times New Roman" w:hAnsi="Times New Roman" w:cs="Times New Roman"/>
        </w:rPr>
      </w:pPr>
      <w:r>
        <w:rPr>
          <w:rFonts w:ascii="Times New Roman" w:hAnsi="Times New Roman" w:cs="Times New Roman"/>
        </w:rPr>
        <w:t>We used EKOS</w:t>
      </w:r>
      <w:r w:rsidR="002C0CB7">
        <w:rPr>
          <w:rFonts w:ascii="Times New Roman" w:hAnsi="Times New Roman" w:cs="Times New Roman"/>
        </w:rPr>
        <w:t xml:space="preserve">’ </w:t>
      </w:r>
      <w:proofErr w:type="spellStart"/>
      <w:r w:rsidR="002C0CB7">
        <w:rPr>
          <w:rFonts w:ascii="Times New Roman" w:hAnsi="Times New Roman" w:cs="Times New Roman"/>
        </w:rPr>
        <w:t>Probit</w:t>
      </w:r>
      <w:proofErr w:type="spellEnd"/>
      <w:r w:rsidR="002C0CB7">
        <w:rPr>
          <w:rFonts w:ascii="Times New Roman" w:hAnsi="Times New Roman" w:cs="Times New Roman"/>
        </w:rPr>
        <w:t xml:space="preserve"> pane</w:t>
      </w:r>
      <w:r w:rsidR="00345B21">
        <w:rPr>
          <w:rFonts w:ascii="Times New Roman" w:hAnsi="Times New Roman" w:cs="Times New Roman"/>
        </w:rPr>
        <w:t>l</w:t>
      </w:r>
      <w:r>
        <w:rPr>
          <w:rFonts w:ascii="Times New Roman" w:hAnsi="Times New Roman" w:cs="Times New Roman"/>
        </w:rPr>
        <w:t xml:space="preserve"> to recruit participants </w:t>
      </w:r>
      <w:r w:rsidRPr="00550796">
        <w:rPr>
          <w:rFonts w:ascii="Times New Roman" w:hAnsi="Times New Roman" w:cs="Times New Roman"/>
        </w:rPr>
        <w:t xml:space="preserve">for a </w:t>
      </w:r>
      <w:r w:rsidR="00400C3A">
        <w:rPr>
          <w:rFonts w:ascii="Times New Roman" w:hAnsi="Times New Roman" w:cs="Times New Roman"/>
        </w:rPr>
        <w:t>time-lagged</w:t>
      </w:r>
      <w:r w:rsidRPr="00550796">
        <w:rPr>
          <w:rFonts w:ascii="Times New Roman" w:hAnsi="Times New Roman" w:cs="Times New Roman"/>
        </w:rPr>
        <w:t xml:space="preserve"> online study. </w:t>
      </w:r>
      <w:r w:rsidR="0068269D">
        <w:rPr>
          <w:rFonts w:ascii="Times New Roman" w:hAnsi="Times New Roman" w:cs="Times New Roman"/>
        </w:rPr>
        <w:t xml:space="preserve">The </w:t>
      </w:r>
      <w:proofErr w:type="spellStart"/>
      <w:r w:rsidR="0068269D">
        <w:rPr>
          <w:rFonts w:ascii="Times New Roman" w:hAnsi="Times New Roman" w:cs="Times New Roman"/>
        </w:rPr>
        <w:t>Probit</w:t>
      </w:r>
      <w:proofErr w:type="spellEnd"/>
      <w:r w:rsidR="0068269D" w:rsidRPr="00550796">
        <w:rPr>
          <w:rFonts w:ascii="Times New Roman" w:hAnsi="Times New Roman" w:cs="Times New Roman"/>
        </w:rPr>
        <w:t xml:space="preserve"> panel </w:t>
      </w:r>
      <w:r w:rsidR="0068269D">
        <w:rPr>
          <w:rFonts w:ascii="Times New Roman" w:hAnsi="Times New Roman" w:cs="Times New Roman"/>
        </w:rPr>
        <w:t xml:space="preserve">consists of approximately 90,000 Canadians. </w:t>
      </w:r>
      <w:r w:rsidR="00300D02">
        <w:rPr>
          <w:rFonts w:ascii="Times New Roman" w:hAnsi="Times New Roman" w:cs="Times New Roman"/>
        </w:rPr>
        <w:t xml:space="preserve">To </w:t>
      </w:r>
      <w:r w:rsidR="005A122C">
        <w:rPr>
          <w:rFonts w:ascii="Times New Roman" w:hAnsi="Times New Roman" w:cs="Times New Roman"/>
        </w:rPr>
        <w:t>become a</w:t>
      </w:r>
      <w:r w:rsidR="00DE2E20">
        <w:rPr>
          <w:rFonts w:ascii="Times New Roman" w:hAnsi="Times New Roman" w:cs="Times New Roman"/>
        </w:rPr>
        <w:t xml:space="preserve"> </w:t>
      </w:r>
      <w:proofErr w:type="spellStart"/>
      <w:r w:rsidR="00F06F07">
        <w:rPr>
          <w:rFonts w:ascii="Times New Roman" w:hAnsi="Times New Roman" w:cs="Times New Roman"/>
        </w:rPr>
        <w:t>Probit</w:t>
      </w:r>
      <w:proofErr w:type="spellEnd"/>
      <w:r w:rsidR="00F06F07">
        <w:rPr>
          <w:rFonts w:ascii="Times New Roman" w:hAnsi="Times New Roman" w:cs="Times New Roman"/>
        </w:rPr>
        <w:t xml:space="preserve"> </w:t>
      </w:r>
      <w:r w:rsidR="00DE2E20">
        <w:rPr>
          <w:rFonts w:ascii="Times New Roman" w:hAnsi="Times New Roman" w:cs="Times New Roman"/>
        </w:rPr>
        <w:t>panel member</w:t>
      </w:r>
      <w:r w:rsidR="00DE38F6">
        <w:rPr>
          <w:rFonts w:ascii="Times New Roman" w:hAnsi="Times New Roman" w:cs="Times New Roman"/>
        </w:rPr>
        <w:t xml:space="preserve">, </w:t>
      </w:r>
      <w:proofErr w:type="spellStart"/>
      <w:r w:rsidR="00F06F07">
        <w:rPr>
          <w:rFonts w:ascii="Times New Roman" w:hAnsi="Times New Roman" w:cs="Times New Roman"/>
        </w:rPr>
        <w:t>Probit</w:t>
      </w:r>
      <w:proofErr w:type="spellEnd"/>
      <w:r w:rsidR="00DE2E20">
        <w:rPr>
          <w:rFonts w:ascii="Times New Roman" w:hAnsi="Times New Roman" w:cs="Times New Roman"/>
        </w:rPr>
        <w:t xml:space="preserve"> uses</w:t>
      </w:r>
      <w:r w:rsidR="00763C14">
        <w:rPr>
          <w:rFonts w:ascii="Times New Roman" w:hAnsi="Times New Roman" w:cs="Times New Roman"/>
        </w:rPr>
        <w:t xml:space="preserve"> </w:t>
      </w:r>
      <w:r w:rsidR="00612555">
        <w:rPr>
          <w:rFonts w:ascii="Times New Roman" w:hAnsi="Times New Roman" w:cs="Times New Roman"/>
        </w:rPr>
        <w:t xml:space="preserve">a list of randomly generated phone numbers and uses </w:t>
      </w:r>
      <w:r w:rsidR="00763C14">
        <w:rPr>
          <w:rFonts w:ascii="Times New Roman" w:hAnsi="Times New Roman" w:cs="Times New Roman"/>
        </w:rPr>
        <w:t>Interactive Voice Response technology</w:t>
      </w:r>
      <w:r w:rsidR="00EB19B9">
        <w:rPr>
          <w:rFonts w:ascii="Times New Roman" w:hAnsi="Times New Roman" w:cs="Times New Roman"/>
        </w:rPr>
        <w:t xml:space="preserve"> </w:t>
      </w:r>
      <w:r w:rsidR="00612555">
        <w:rPr>
          <w:rFonts w:ascii="Times New Roman" w:hAnsi="Times New Roman" w:cs="Times New Roman"/>
        </w:rPr>
        <w:t>to call</w:t>
      </w:r>
      <w:r w:rsidR="001229E5">
        <w:rPr>
          <w:rFonts w:ascii="Times New Roman" w:hAnsi="Times New Roman" w:cs="Times New Roman"/>
        </w:rPr>
        <w:t xml:space="preserve"> </w:t>
      </w:r>
      <w:r w:rsidR="00EB19B9">
        <w:rPr>
          <w:rFonts w:ascii="Times New Roman" w:hAnsi="Times New Roman" w:cs="Times New Roman"/>
        </w:rPr>
        <w:t xml:space="preserve">prospective members </w:t>
      </w:r>
      <w:r w:rsidR="001229E5">
        <w:rPr>
          <w:rFonts w:ascii="Times New Roman" w:hAnsi="Times New Roman" w:cs="Times New Roman"/>
        </w:rPr>
        <w:t xml:space="preserve">to invite </w:t>
      </w:r>
      <w:r w:rsidR="00EB19B9">
        <w:rPr>
          <w:rFonts w:ascii="Times New Roman" w:hAnsi="Times New Roman" w:cs="Times New Roman"/>
        </w:rPr>
        <w:t xml:space="preserve">them to </w:t>
      </w:r>
      <w:r w:rsidR="007350F0">
        <w:rPr>
          <w:rFonts w:ascii="Times New Roman" w:hAnsi="Times New Roman" w:cs="Times New Roman"/>
        </w:rPr>
        <w:t>join the panel.</w:t>
      </w:r>
      <w:r w:rsidR="005E24A9">
        <w:rPr>
          <w:rFonts w:ascii="Times New Roman" w:hAnsi="Times New Roman" w:cs="Times New Roman"/>
        </w:rPr>
        <w:t xml:space="preserve"> </w:t>
      </w:r>
      <w:r w:rsidR="00A57424">
        <w:rPr>
          <w:rFonts w:ascii="Times New Roman" w:hAnsi="Times New Roman" w:cs="Times New Roman"/>
        </w:rPr>
        <w:t xml:space="preserve">If a prospective member </w:t>
      </w:r>
      <w:r w:rsidR="001073D4">
        <w:rPr>
          <w:rFonts w:ascii="Times New Roman" w:hAnsi="Times New Roman" w:cs="Times New Roman"/>
        </w:rPr>
        <w:lastRenderedPageBreak/>
        <w:t>expresses interest in</w:t>
      </w:r>
      <w:r w:rsidR="00A57424">
        <w:rPr>
          <w:rFonts w:ascii="Times New Roman" w:hAnsi="Times New Roman" w:cs="Times New Roman"/>
        </w:rPr>
        <w:t xml:space="preserve"> join</w:t>
      </w:r>
      <w:r w:rsidR="001073D4">
        <w:rPr>
          <w:rFonts w:ascii="Times New Roman" w:hAnsi="Times New Roman" w:cs="Times New Roman"/>
        </w:rPr>
        <w:t>ing</w:t>
      </w:r>
      <w:r w:rsidR="00A57424">
        <w:rPr>
          <w:rFonts w:ascii="Times New Roman" w:hAnsi="Times New Roman" w:cs="Times New Roman"/>
        </w:rPr>
        <w:t xml:space="preserve"> the panel, then </w:t>
      </w:r>
      <w:r w:rsidR="00990782">
        <w:rPr>
          <w:rFonts w:ascii="Times New Roman" w:hAnsi="Times New Roman" w:cs="Times New Roman"/>
        </w:rPr>
        <w:t>a</w:t>
      </w:r>
      <w:r w:rsidR="00612555">
        <w:rPr>
          <w:rFonts w:ascii="Times New Roman" w:hAnsi="Times New Roman" w:cs="Times New Roman"/>
        </w:rPr>
        <w:t xml:space="preserve"> </w:t>
      </w:r>
      <w:proofErr w:type="spellStart"/>
      <w:r w:rsidR="001073D4">
        <w:rPr>
          <w:rFonts w:ascii="Times New Roman" w:hAnsi="Times New Roman" w:cs="Times New Roman"/>
        </w:rPr>
        <w:t>Probit</w:t>
      </w:r>
      <w:proofErr w:type="spellEnd"/>
      <w:r w:rsidR="001073D4">
        <w:rPr>
          <w:rFonts w:ascii="Times New Roman" w:hAnsi="Times New Roman" w:cs="Times New Roman"/>
        </w:rPr>
        <w:t xml:space="preserve"> recruiter contacts the prospective </w:t>
      </w:r>
      <w:r w:rsidR="00990782">
        <w:rPr>
          <w:rFonts w:ascii="Times New Roman" w:hAnsi="Times New Roman" w:cs="Times New Roman"/>
        </w:rPr>
        <w:t xml:space="preserve">member to explain </w:t>
      </w:r>
      <w:r w:rsidR="00D703D6">
        <w:rPr>
          <w:rFonts w:ascii="Times New Roman" w:hAnsi="Times New Roman" w:cs="Times New Roman"/>
        </w:rPr>
        <w:t>the panel in more detail (e.g., privacy policies)</w:t>
      </w:r>
      <w:r w:rsidR="003B44A0">
        <w:rPr>
          <w:rFonts w:ascii="Times New Roman" w:hAnsi="Times New Roman" w:cs="Times New Roman"/>
        </w:rPr>
        <w:t xml:space="preserve"> and</w:t>
      </w:r>
      <w:r w:rsidR="00841012">
        <w:rPr>
          <w:rFonts w:ascii="Times New Roman" w:hAnsi="Times New Roman" w:cs="Times New Roman"/>
        </w:rPr>
        <w:t xml:space="preserve"> </w:t>
      </w:r>
      <w:r w:rsidR="00E67D6B">
        <w:rPr>
          <w:rFonts w:ascii="Times New Roman" w:hAnsi="Times New Roman" w:cs="Times New Roman"/>
        </w:rPr>
        <w:t xml:space="preserve">collect </w:t>
      </w:r>
      <w:r w:rsidR="008F1977">
        <w:rPr>
          <w:rFonts w:ascii="Times New Roman" w:hAnsi="Times New Roman" w:cs="Times New Roman"/>
        </w:rPr>
        <w:t>demographic information</w:t>
      </w:r>
      <w:r w:rsidR="003B44A0">
        <w:rPr>
          <w:rFonts w:ascii="Times New Roman" w:hAnsi="Times New Roman" w:cs="Times New Roman"/>
        </w:rPr>
        <w:t xml:space="preserve">. </w:t>
      </w:r>
      <w:r w:rsidR="00502BBB">
        <w:rPr>
          <w:rFonts w:ascii="Times New Roman" w:hAnsi="Times New Roman" w:cs="Times New Roman"/>
        </w:rPr>
        <w:t xml:space="preserve">In short, </w:t>
      </w:r>
      <w:proofErr w:type="spellStart"/>
      <w:r w:rsidR="00502BBB">
        <w:rPr>
          <w:rFonts w:ascii="Times New Roman" w:hAnsi="Times New Roman" w:cs="Times New Roman"/>
        </w:rPr>
        <w:t>Probit</w:t>
      </w:r>
      <w:proofErr w:type="spellEnd"/>
      <w:r w:rsidR="00502BBB">
        <w:rPr>
          <w:rFonts w:ascii="Times New Roman" w:hAnsi="Times New Roman" w:cs="Times New Roman"/>
        </w:rPr>
        <w:t xml:space="preserve"> panel members must be invited to join the panel and they are verified by a </w:t>
      </w:r>
      <w:proofErr w:type="spellStart"/>
      <w:r w:rsidR="00502BBB">
        <w:rPr>
          <w:rFonts w:ascii="Times New Roman" w:hAnsi="Times New Roman" w:cs="Times New Roman"/>
        </w:rPr>
        <w:t>Probit</w:t>
      </w:r>
      <w:proofErr w:type="spellEnd"/>
      <w:r w:rsidR="00502BBB">
        <w:rPr>
          <w:rFonts w:ascii="Times New Roman" w:hAnsi="Times New Roman" w:cs="Times New Roman"/>
        </w:rPr>
        <w:t xml:space="preserve"> recruiter over the phone at the time of enrolment. </w:t>
      </w:r>
      <w:proofErr w:type="spellStart"/>
      <w:r w:rsidR="003B44A0">
        <w:rPr>
          <w:rFonts w:ascii="Times New Roman" w:hAnsi="Times New Roman" w:cs="Times New Roman"/>
        </w:rPr>
        <w:t>Probit</w:t>
      </w:r>
      <w:proofErr w:type="spellEnd"/>
      <w:r w:rsidR="003B44A0">
        <w:rPr>
          <w:rFonts w:ascii="Times New Roman" w:hAnsi="Times New Roman" w:cs="Times New Roman"/>
        </w:rPr>
        <w:t xml:space="preserve"> </w:t>
      </w:r>
      <w:r w:rsidR="00D3735D">
        <w:rPr>
          <w:rFonts w:ascii="Times New Roman" w:hAnsi="Times New Roman" w:cs="Times New Roman"/>
        </w:rPr>
        <w:t xml:space="preserve">periodically </w:t>
      </w:r>
      <w:r w:rsidR="00B90505">
        <w:rPr>
          <w:rFonts w:ascii="Times New Roman" w:hAnsi="Times New Roman" w:cs="Times New Roman"/>
        </w:rPr>
        <w:t xml:space="preserve">sends </w:t>
      </w:r>
      <w:r w:rsidR="00303B2A">
        <w:rPr>
          <w:rFonts w:ascii="Times New Roman" w:hAnsi="Times New Roman" w:cs="Times New Roman"/>
        </w:rPr>
        <w:t xml:space="preserve">its members </w:t>
      </w:r>
      <w:r w:rsidR="00B90505">
        <w:rPr>
          <w:rFonts w:ascii="Times New Roman" w:hAnsi="Times New Roman" w:cs="Times New Roman"/>
        </w:rPr>
        <w:t>email invitations</w:t>
      </w:r>
      <w:r w:rsidR="0025020B">
        <w:rPr>
          <w:rFonts w:ascii="Times New Roman" w:hAnsi="Times New Roman" w:cs="Times New Roman"/>
        </w:rPr>
        <w:t xml:space="preserve"> to surveys</w:t>
      </w:r>
      <w:r w:rsidR="00D3735D">
        <w:rPr>
          <w:rFonts w:ascii="Times New Roman" w:hAnsi="Times New Roman" w:cs="Times New Roman"/>
        </w:rPr>
        <w:t>, often no more than once a month</w:t>
      </w:r>
      <w:r w:rsidR="0025020B">
        <w:rPr>
          <w:rFonts w:ascii="Times New Roman" w:hAnsi="Times New Roman" w:cs="Times New Roman"/>
        </w:rPr>
        <w:t xml:space="preserve">. </w:t>
      </w:r>
      <w:r w:rsidR="00D970FC">
        <w:rPr>
          <w:rFonts w:ascii="Times New Roman" w:hAnsi="Times New Roman" w:cs="Times New Roman"/>
        </w:rPr>
        <w:t xml:space="preserve">Although </w:t>
      </w:r>
      <w:r w:rsidR="00F06F07">
        <w:rPr>
          <w:rFonts w:ascii="Times New Roman" w:hAnsi="Times New Roman" w:cs="Times New Roman"/>
        </w:rPr>
        <w:t xml:space="preserve">some </w:t>
      </w:r>
      <w:proofErr w:type="spellStart"/>
      <w:r w:rsidR="00E67D6B">
        <w:rPr>
          <w:rFonts w:ascii="Times New Roman" w:hAnsi="Times New Roman" w:cs="Times New Roman"/>
        </w:rPr>
        <w:t>Probit</w:t>
      </w:r>
      <w:proofErr w:type="spellEnd"/>
      <w:r w:rsidR="00F06F07">
        <w:rPr>
          <w:rFonts w:ascii="Times New Roman" w:hAnsi="Times New Roman" w:cs="Times New Roman"/>
        </w:rPr>
        <w:t xml:space="preserve"> surveys offer incentives </w:t>
      </w:r>
      <w:r w:rsidR="0068269D">
        <w:rPr>
          <w:rFonts w:ascii="Times New Roman" w:hAnsi="Times New Roman" w:cs="Times New Roman"/>
        </w:rPr>
        <w:t>to members for their</w:t>
      </w:r>
      <w:r w:rsidR="00F06F07">
        <w:rPr>
          <w:rFonts w:ascii="Times New Roman" w:hAnsi="Times New Roman" w:cs="Times New Roman"/>
        </w:rPr>
        <w:t xml:space="preserve"> participation, we did not offer financial remuneration for completing this study. </w:t>
      </w:r>
      <w:r w:rsidR="00247CD4">
        <w:rPr>
          <w:rFonts w:ascii="Times New Roman" w:hAnsi="Times New Roman" w:cs="Times New Roman"/>
        </w:rPr>
        <w:t>Participation was voluntary.</w:t>
      </w:r>
      <w:r w:rsidR="0025020B">
        <w:rPr>
          <w:rFonts w:ascii="Times New Roman" w:hAnsi="Times New Roman" w:cs="Times New Roman"/>
        </w:rPr>
        <w:t xml:space="preserve"> </w:t>
      </w:r>
    </w:p>
    <w:p w14:paraId="30302F0A" w14:textId="376FB06F" w:rsidR="00766980" w:rsidRPr="00550796" w:rsidRDefault="00D50263" w:rsidP="00766980">
      <w:pPr>
        <w:spacing w:line="480" w:lineRule="auto"/>
        <w:ind w:firstLine="720"/>
        <w:rPr>
          <w:rFonts w:ascii="Times New Roman" w:hAnsi="Times New Roman" w:cs="Times New Roman"/>
        </w:rPr>
      </w:pPr>
      <w:r>
        <w:rPr>
          <w:rFonts w:ascii="Times New Roman" w:hAnsi="Times New Roman" w:cs="Times New Roman"/>
        </w:rPr>
        <w:t>To recruit panel members for this study,</w:t>
      </w:r>
      <w:r w:rsidR="009B6174">
        <w:rPr>
          <w:rFonts w:ascii="Times New Roman" w:hAnsi="Times New Roman" w:cs="Times New Roman"/>
        </w:rPr>
        <w:t xml:space="preserve"> </w:t>
      </w:r>
      <w:proofErr w:type="spellStart"/>
      <w:r w:rsidR="009D374A">
        <w:rPr>
          <w:rFonts w:ascii="Times New Roman" w:hAnsi="Times New Roman" w:cs="Times New Roman"/>
        </w:rPr>
        <w:t>Probit</w:t>
      </w:r>
      <w:proofErr w:type="spellEnd"/>
      <w:r w:rsidR="00766980">
        <w:rPr>
          <w:rFonts w:ascii="Times New Roman" w:hAnsi="Times New Roman" w:cs="Times New Roman"/>
        </w:rPr>
        <w:t xml:space="preserve"> sent </w:t>
      </w:r>
      <w:r w:rsidR="00766980" w:rsidRPr="00550796">
        <w:rPr>
          <w:rFonts w:ascii="Times New Roman" w:hAnsi="Times New Roman" w:cs="Times New Roman"/>
        </w:rPr>
        <w:t>e-mails with</w:t>
      </w:r>
      <w:r>
        <w:rPr>
          <w:rFonts w:ascii="Times New Roman" w:hAnsi="Times New Roman" w:cs="Times New Roman"/>
        </w:rPr>
        <w:t xml:space="preserve"> the</w:t>
      </w:r>
      <w:r w:rsidR="00766980" w:rsidRPr="00550796">
        <w:rPr>
          <w:rFonts w:ascii="Times New Roman" w:hAnsi="Times New Roman" w:cs="Times New Roman"/>
        </w:rPr>
        <w:t xml:space="preserve"> </w:t>
      </w:r>
      <w:r>
        <w:rPr>
          <w:rFonts w:ascii="Times New Roman" w:hAnsi="Times New Roman" w:cs="Times New Roman"/>
        </w:rPr>
        <w:t xml:space="preserve">survey </w:t>
      </w:r>
      <w:r w:rsidR="00766980" w:rsidRPr="00550796">
        <w:rPr>
          <w:rFonts w:ascii="Times New Roman" w:hAnsi="Times New Roman" w:cs="Times New Roman"/>
        </w:rPr>
        <w:t xml:space="preserve">link </w:t>
      </w:r>
      <w:r w:rsidR="00766980">
        <w:rPr>
          <w:rFonts w:ascii="Times New Roman" w:hAnsi="Times New Roman" w:cs="Times New Roman"/>
        </w:rPr>
        <w:t xml:space="preserve">to </w:t>
      </w:r>
      <w:r w:rsidR="00766980" w:rsidRPr="00550796">
        <w:rPr>
          <w:rFonts w:ascii="Times New Roman" w:hAnsi="Times New Roman" w:cs="Times New Roman"/>
        </w:rPr>
        <w:t xml:space="preserve">72,950 </w:t>
      </w:r>
      <w:r>
        <w:rPr>
          <w:rFonts w:ascii="Times New Roman" w:hAnsi="Times New Roman" w:cs="Times New Roman"/>
        </w:rPr>
        <w:t>of its</w:t>
      </w:r>
      <w:r w:rsidR="00766980" w:rsidRPr="00550796">
        <w:rPr>
          <w:rFonts w:ascii="Times New Roman" w:hAnsi="Times New Roman" w:cs="Times New Roman"/>
        </w:rPr>
        <w:t xml:space="preserve"> members. To qualify for the survey, </w:t>
      </w:r>
      <w:r w:rsidR="00766980">
        <w:rPr>
          <w:rFonts w:ascii="Times New Roman" w:hAnsi="Times New Roman" w:cs="Times New Roman"/>
        </w:rPr>
        <w:t>panel members</w:t>
      </w:r>
      <w:r w:rsidR="00766980" w:rsidRPr="00550796">
        <w:rPr>
          <w:rFonts w:ascii="Times New Roman" w:hAnsi="Times New Roman" w:cs="Times New Roman"/>
        </w:rPr>
        <w:t xml:space="preserve"> had </w:t>
      </w:r>
      <w:r w:rsidR="00766980">
        <w:rPr>
          <w:rFonts w:ascii="Times New Roman" w:hAnsi="Times New Roman" w:cs="Times New Roman"/>
        </w:rPr>
        <w:t xml:space="preserve">to meet several criteria. Specifically, </w:t>
      </w:r>
      <w:r w:rsidR="009B6174">
        <w:rPr>
          <w:rFonts w:ascii="Times New Roman" w:hAnsi="Times New Roman" w:cs="Times New Roman"/>
        </w:rPr>
        <w:t>they</w:t>
      </w:r>
      <w:r w:rsidR="00766980">
        <w:rPr>
          <w:rFonts w:ascii="Times New Roman" w:hAnsi="Times New Roman" w:cs="Times New Roman"/>
        </w:rPr>
        <w:t xml:space="preserve"> had </w:t>
      </w:r>
      <w:r w:rsidR="00766980" w:rsidRPr="00550796">
        <w:rPr>
          <w:rFonts w:ascii="Times New Roman" w:hAnsi="Times New Roman" w:cs="Times New Roman"/>
        </w:rPr>
        <w:t>to be working full-time in a manageria</w:t>
      </w:r>
      <w:r w:rsidR="00766980">
        <w:rPr>
          <w:rFonts w:ascii="Times New Roman" w:hAnsi="Times New Roman" w:cs="Times New Roman"/>
        </w:rPr>
        <w:t xml:space="preserve">l position for at least a year, in an organization with at least 50 employees, and </w:t>
      </w:r>
      <w:r w:rsidR="00766980" w:rsidRPr="00550796">
        <w:rPr>
          <w:rFonts w:ascii="Times New Roman" w:hAnsi="Times New Roman" w:cs="Times New Roman"/>
        </w:rPr>
        <w:t>supervis</w:t>
      </w:r>
      <w:r w:rsidR="00766980">
        <w:rPr>
          <w:rFonts w:ascii="Times New Roman" w:hAnsi="Times New Roman" w:cs="Times New Roman"/>
        </w:rPr>
        <w:t>ing</w:t>
      </w:r>
      <w:r w:rsidR="00766980" w:rsidRPr="00550796">
        <w:rPr>
          <w:rFonts w:ascii="Times New Roman" w:hAnsi="Times New Roman" w:cs="Times New Roman"/>
        </w:rPr>
        <w:t xml:space="preserve"> </w:t>
      </w:r>
      <w:r w:rsidR="00766980">
        <w:rPr>
          <w:rFonts w:ascii="Times New Roman" w:hAnsi="Times New Roman" w:cs="Times New Roman"/>
        </w:rPr>
        <w:t>at least</w:t>
      </w:r>
      <w:r w:rsidR="00766980" w:rsidRPr="00550796">
        <w:rPr>
          <w:rFonts w:ascii="Times New Roman" w:hAnsi="Times New Roman" w:cs="Times New Roman"/>
        </w:rPr>
        <w:t xml:space="preserve"> two employees</w:t>
      </w:r>
      <w:r w:rsidR="00766980">
        <w:rPr>
          <w:rFonts w:ascii="Times New Roman" w:hAnsi="Times New Roman" w:cs="Times New Roman"/>
        </w:rPr>
        <w:t xml:space="preserve"> with </w:t>
      </w:r>
      <w:r w:rsidR="00766980" w:rsidRPr="00550796">
        <w:rPr>
          <w:rFonts w:ascii="Times New Roman" w:hAnsi="Times New Roman" w:cs="Times New Roman"/>
        </w:rPr>
        <w:t xml:space="preserve">significant authority to hire, fire, promote, transfer, or make work assignments for </w:t>
      </w:r>
      <w:r w:rsidR="00766980">
        <w:rPr>
          <w:rFonts w:ascii="Times New Roman" w:hAnsi="Times New Roman" w:cs="Times New Roman"/>
        </w:rPr>
        <w:t>these</w:t>
      </w:r>
      <w:r w:rsidR="00766980" w:rsidRPr="00550796">
        <w:rPr>
          <w:rFonts w:ascii="Times New Roman" w:hAnsi="Times New Roman" w:cs="Times New Roman"/>
        </w:rPr>
        <w:t xml:space="preserve"> employees.</w:t>
      </w:r>
      <w:r w:rsidR="00766980">
        <w:rPr>
          <w:rFonts w:ascii="Times New Roman" w:hAnsi="Times New Roman" w:cs="Times New Roman"/>
        </w:rPr>
        <w:t xml:space="preserve"> Panel members</w:t>
      </w:r>
      <w:r w:rsidR="00766980" w:rsidRPr="00550796">
        <w:rPr>
          <w:rFonts w:ascii="Times New Roman" w:hAnsi="Times New Roman" w:cs="Times New Roman"/>
        </w:rPr>
        <w:t xml:space="preserve"> also had to be currently supervising</w:t>
      </w:r>
      <w:r w:rsidR="00766980">
        <w:rPr>
          <w:rFonts w:ascii="Times New Roman" w:hAnsi="Times New Roman" w:cs="Times New Roman"/>
        </w:rPr>
        <w:t xml:space="preserve"> talented employees which was defined as </w:t>
      </w:r>
      <w:r w:rsidR="00766980" w:rsidRPr="00550796">
        <w:rPr>
          <w:rFonts w:ascii="Times New Roman" w:hAnsi="Times New Roman" w:cs="Times New Roman"/>
        </w:rPr>
        <w:t>high performing employees and</w:t>
      </w:r>
      <w:r w:rsidR="00766980">
        <w:rPr>
          <w:rFonts w:ascii="Times New Roman" w:hAnsi="Times New Roman" w:cs="Times New Roman"/>
        </w:rPr>
        <w:t xml:space="preserve"> </w:t>
      </w:r>
      <w:r w:rsidR="00766980" w:rsidRPr="00550796">
        <w:rPr>
          <w:rFonts w:ascii="Times New Roman" w:hAnsi="Times New Roman" w:cs="Times New Roman"/>
        </w:rPr>
        <w:t>or employees with high potential for more advanced roles in their organization</w:t>
      </w:r>
      <w:r w:rsidR="00766980">
        <w:rPr>
          <w:rFonts w:ascii="Times New Roman" w:hAnsi="Times New Roman" w:cs="Times New Roman"/>
        </w:rPr>
        <w:t xml:space="preserve">. Finally, panel members </w:t>
      </w:r>
      <w:r w:rsidR="00766980" w:rsidRPr="00550796">
        <w:rPr>
          <w:rFonts w:ascii="Times New Roman" w:hAnsi="Times New Roman" w:cs="Times New Roman"/>
        </w:rPr>
        <w:t xml:space="preserve">had to report having the opportunity to hinder </w:t>
      </w:r>
      <w:r w:rsidR="00766980">
        <w:rPr>
          <w:rFonts w:ascii="Times New Roman" w:hAnsi="Times New Roman" w:cs="Times New Roman"/>
        </w:rPr>
        <w:t>their employees’</w:t>
      </w:r>
      <w:r w:rsidR="00766980" w:rsidRPr="00550796">
        <w:rPr>
          <w:rFonts w:ascii="Times New Roman" w:hAnsi="Times New Roman" w:cs="Times New Roman"/>
        </w:rPr>
        <w:t xml:space="preserve"> internal transfer attempt</w:t>
      </w:r>
      <w:r w:rsidR="00766980">
        <w:rPr>
          <w:rFonts w:ascii="Times New Roman" w:hAnsi="Times New Roman" w:cs="Times New Roman"/>
        </w:rPr>
        <w:t>s</w:t>
      </w:r>
      <w:r w:rsidR="00766980" w:rsidRPr="00550796">
        <w:rPr>
          <w:rFonts w:ascii="Times New Roman" w:hAnsi="Times New Roman" w:cs="Times New Roman"/>
        </w:rPr>
        <w:t xml:space="preserve">. </w:t>
      </w:r>
    </w:p>
    <w:p w14:paraId="078F4C9A" w14:textId="0661CCFA" w:rsidR="00766980" w:rsidRPr="00550796" w:rsidRDefault="00766980" w:rsidP="00766980">
      <w:pPr>
        <w:spacing w:line="480" w:lineRule="auto"/>
        <w:rPr>
          <w:rFonts w:ascii="Times New Roman" w:hAnsi="Times New Roman" w:cs="Times New Roman"/>
        </w:rPr>
      </w:pPr>
      <w:r w:rsidRPr="00550796">
        <w:rPr>
          <w:rFonts w:ascii="Times New Roman" w:hAnsi="Times New Roman" w:cs="Times New Roman"/>
        </w:rPr>
        <w:tab/>
      </w:r>
      <w:r>
        <w:rPr>
          <w:rFonts w:ascii="Times New Roman" w:hAnsi="Times New Roman" w:cs="Times New Roman"/>
        </w:rPr>
        <w:t>Of the 5,249 panel members who attempted to complete the Time 1 survey</w:t>
      </w:r>
      <w:r w:rsidRPr="00550796">
        <w:rPr>
          <w:rFonts w:ascii="Times New Roman" w:hAnsi="Times New Roman" w:cs="Times New Roman"/>
        </w:rPr>
        <w:t>, 3,688 did not mee</w:t>
      </w:r>
      <w:r>
        <w:rPr>
          <w:rFonts w:ascii="Times New Roman" w:hAnsi="Times New Roman" w:cs="Times New Roman"/>
        </w:rPr>
        <w:t>t the screening criteria, and</w:t>
      </w:r>
      <w:r w:rsidRPr="00550796">
        <w:rPr>
          <w:rFonts w:ascii="Times New Roman" w:hAnsi="Times New Roman" w:cs="Times New Roman"/>
        </w:rPr>
        <w:t xml:space="preserve"> 1,349 dropped out of the survey at various time points </w:t>
      </w:r>
      <w:r w:rsidR="00035FE5">
        <w:rPr>
          <w:rFonts w:ascii="Times New Roman" w:hAnsi="Times New Roman" w:cs="Times New Roman"/>
        </w:rPr>
        <w:t xml:space="preserve">              </w:t>
      </w:r>
      <w:proofErr w:type="gramStart"/>
      <w:r w:rsidR="00035FE5">
        <w:rPr>
          <w:rFonts w:ascii="Times New Roman" w:hAnsi="Times New Roman" w:cs="Times New Roman"/>
        </w:rPr>
        <w:t xml:space="preserve">   </w:t>
      </w:r>
      <w:r w:rsidRPr="00550796">
        <w:rPr>
          <w:rFonts w:ascii="Times New Roman" w:hAnsi="Times New Roman" w:cs="Times New Roman"/>
        </w:rPr>
        <w:t>(</w:t>
      </w:r>
      <w:proofErr w:type="gramEnd"/>
      <w:r w:rsidRPr="00550796">
        <w:rPr>
          <w:rFonts w:ascii="Times New Roman" w:hAnsi="Times New Roman" w:cs="Times New Roman"/>
        </w:rPr>
        <w:t xml:space="preserve">e.g., </w:t>
      </w:r>
      <w:r>
        <w:rPr>
          <w:rFonts w:ascii="Times New Roman" w:hAnsi="Times New Roman" w:cs="Times New Roman"/>
        </w:rPr>
        <w:t>c</w:t>
      </w:r>
      <w:r w:rsidRPr="00550796">
        <w:rPr>
          <w:rFonts w:ascii="Times New Roman" w:hAnsi="Times New Roman" w:cs="Times New Roman"/>
        </w:rPr>
        <w:t xml:space="preserve">onsent </w:t>
      </w:r>
      <w:r>
        <w:rPr>
          <w:rFonts w:ascii="Times New Roman" w:hAnsi="Times New Roman" w:cs="Times New Roman"/>
        </w:rPr>
        <w:t>f</w:t>
      </w:r>
      <w:r w:rsidRPr="00550796">
        <w:rPr>
          <w:rFonts w:ascii="Times New Roman" w:hAnsi="Times New Roman" w:cs="Times New Roman"/>
        </w:rPr>
        <w:t xml:space="preserve">orm, </w:t>
      </w:r>
      <w:r>
        <w:rPr>
          <w:rFonts w:ascii="Times New Roman" w:hAnsi="Times New Roman" w:cs="Times New Roman"/>
        </w:rPr>
        <w:t>s</w:t>
      </w:r>
      <w:r w:rsidRPr="00550796">
        <w:rPr>
          <w:rFonts w:ascii="Times New Roman" w:hAnsi="Times New Roman" w:cs="Times New Roman"/>
        </w:rPr>
        <w:t xml:space="preserve">creening </w:t>
      </w:r>
      <w:r>
        <w:rPr>
          <w:rFonts w:ascii="Times New Roman" w:hAnsi="Times New Roman" w:cs="Times New Roman"/>
        </w:rPr>
        <w:t>items</w:t>
      </w:r>
      <w:r w:rsidRPr="00550796">
        <w:rPr>
          <w:rFonts w:ascii="Times New Roman" w:hAnsi="Times New Roman" w:cs="Times New Roman"/>
        </w:rPr>
        <w:t xml:space="preserve">, </w:t>
      </w:r>
      <w:r>
        <w:rPr>
          <w:rFonts w:ascii="Times New Roman" w:hAnsi="Times New Roman" w:cs="Times New Roman"/>
        </w:rPr>
        <w:t>or focal s</w:t>
      </w:r>
      <w:r w:rsidRPr="00550796">
        <w:rPr>
          <w:rFonts w:ascii="Times New Roman" w:hAnsi="Times New Roman" w:cs="Times New Roman"/>
        </w:rPr>
        <w:t xml:space="preserve">tudy </w:t>
      </w:r>
      <w:r>
        <w:rPr>
          <w:rFonts w:ascii="Times New Roman" w:hAnsi="Times New Roman" w:cs="Times New Roman"/>
        </w:rPr>
        <w:t>items</w:t>
      </w:r>
      <w:r w:rsidRPr="00550796">
        <w:rPr>
          <w:rFonts w:ascii="Times New Roman" w:hAnsi="Times New Roman" w:cs="Times New Roman"/>
        </w:rPr>
        <w:t xml:space="preserve">). </w:t>
      </w:r>
      <w:r>
        <w:rPr>
          <w:rFonts w:ascii="Times New Roman" w:hAnsi="Times New Roman" w:cs="Times New Roman"/>
        </w:rPr>
        <w:t>Thus</w:t>
      </w:r>
      <w:r w:rsidRPr="00550796">
        <w:rPr>
          <w:rFonts w:ascii="Times New Roman" w:hAnsi="Times New Roman" w:cs="Times New Roman"/>
        </w:rPr>
        <w:t xml:space="preserve">, a total of 212 </w:t>
      </w:r>
      <w:r>
        <w:rPr>
          <w:rFonts w:ascii="Times New Roman" w:hAnsi="Times New Roman" w:cs="Times New Roman"/>
        </w:rPr>
        <w:t>panel members qualified and</w:t>
      </w:r>
      <w:r w:rsidRPr="00550796">
        <w:rPr>
          <w:rFonts w:ascii="Times New Roman" w:hAnsi="Times New Roman" w:cs="Times New Roman"/>
        </w:rPr>
        <w:t xml:space="preserve"> completed the Time 1 survey.</w:t>
      </w:r>
      <w:r w:rsidR="00925ABC">
        <w:rPr>
          <w:rFonts w:ascii="Times New Roman" w:hAnsi="Times New Roman" w:cs="Times New Roman"/>
        </w:rPr>
        <w:t xml:space="preserve"> </w:t>
      </w:r>
      <w:r w:rsidRPr="00550796">
        <w:rPr>
          <w:rFonts w:ascii="Times New Roman" w:hAnsi="Times New Roman" w:cs="Times New Roman"/>
        </w:rPr>
        <w:t xml:space="preserve">Approximately two weeks </w:t>
      </w:r>
      <w:r>
        <w:rPr>
          <w:rFonts w:ascii="Times New Roman" w:hAnsi="Times New Roman" w:cs="Times New Roman"/>
        </w:rPr>
        <w:t>after the Time 1 survey</w:t>
      </w:r>
      <w:r w:rsidRPr="00550796">
        <w:rPr>
          <w:rFonts w:ascii="Times New Roman" w:hAnsi="Times New Roman" w:cs="Times New Roman"/>
        </w:rPr>
        <w:t xml:space="preserve">, </w:t>
      </w:r>
      <w:proofErr w:type="spellStart"/>
      <w:r w:rsidR="00762B63">
        <w:rPr>
          <w:rFonts w:ascii="Times New Roman" w:hAnsi="Times New Roman" w:cs="Times New Roman"/>
        </w:rPr>
        <w:t>Probit</w:t>
      </w:r>
      <w:proofErr w:type="spellEnd"/>
      <w:r>
        <w:rPr>
          <w:rFonts w:ascii="Times New Roman" w:hAnsi="Times New Roman" w:cs="Times New Roman"/>
        </w:rPr>
        <w:t xml:space="preserve"> sent Time</w:t>
      </w:r>
      <w:r w:rsidRPr="00550796">
        <w:rPr>
          <w:rFonts w:ascii="Times New Roman" w:hAnsi="Times New Roman" w:cs="Times New Roman"/>
        </w:rPr>
        <w:t xml:space="preserve"> 2 recruitment e-mails </w:t>
      </w:r>
      <w:r w:rsidR="00D50263">
        <w:rPr>
          <w:rFonts w:ascii="Times New Roman" w:hAnsi="Times New Roman" w:cs="Times New Roman"/>
        </w:rPr>
        <w:t>with the survey link</w:t>
      </w:r>
      <w:r>
        <w:rPr>
          <w:rFonts w:ascii="Times New Roman" w:hAnsi="Times New Roman" w:cs="Times New Roman"/>
        </w:rPr>
        <w:t xml:space="preserve"> to</w:t>
      </w:r>
      <w:r w:rsidRPr="00550796">
        <w:rPr>
          <w:rFonts w:ascii="Times New Roman" w:hAnsi="Times New Roman" w:cs="Times New Roman"/>
        </w:rPr>
        <w:t xml:space="preserve"> the 212</w:t>
      </w:r>
      <w:r>
        <w:rPr>
          <w:rFonts w:ascii="Times New Roman" w:hAnsi="Times New Roman" w:cs="Times New Roman"/>
        </w:rPr>
        <w:t xml:space="preserve"> managerial</w:t>
      </w:r>
      <w:r w:rsidRPr="00550796">
        <w:rPr>
          <w:rFonts w:ascii="Times New Roman" w:hAnsi="Times New Roman" w:cs="Times New Roman"/>
        </w:rPr>
        <w:t xml:space="preserve"> </w:t>
      </w:r>
      <w:r>
        <w:rPr>
          <w:rFonts w:ascii="Times New Roman" w:hAnsi="Times New Roman" w:cs="Times New Roman"/>
        </w:rPr>
        <w:t xml:space="preserve">panel members </w:t>
      </w:r>
      <w:r w:rsidRPr="00550796">
        <w:rPr>
          <w:rFonts w:ascii="Times New Roman" w:hAnsi="Times New Roman" w:cs="Times New Roman"/>
        </w:rPr>
        <w:t xml:space="preserve">who completed the Time 1 survey. Of </w:t>
      </w:r>
      <w:r>
        <w:rPr>
          <w:rFonts w:ascii="Times New Roman" w:hAnsi="Times New Roman" w:cs="Times New Roman"/>
        </w:rPr>
        <w:t xml:space="preserve">the </w:t>
      </w:r>
      <w:r w:rsidRPr="00550796">
        <w:rPr>
          <w:rFonts w:ascii="Times New Roman" w:hAnsi="Times New Roman" w:cs="Times New Roman"/>
        </w:rPr>
        <w:t xml:space="preserve">154 </w:t>
      </w:r>
      <w:r>
        <w:rPr>
          <w:rFonts w:ascii="Times New Roman" w:hAnsi="Times New Roman" w:cs="Times New Roman"/>
        </w:rPr>
        <w:t xml:space="preserve">managers who </w:t>
      </w:r>
      <w:r w:rsidRPr="00550796">
        <w:rPr>
          <w:rFonts w:ascii="Times New Roman" w:hAnsi="Times New Roman" w:cs="Times New Roman"/>
        </w:rPr>
        <w:t>returne</w:t>
      </w:r>
      <w:r>
        <w:rPr>
          <w:rFonts w:ascii="Times New Roman" w:hAnsi="Times New Roman" w:cs="Times New Roman"/>
        </w:rPr>
        <w:t>d to complete the Time 2 survey</w:t>
      </w:r>
      <w:r w:rsidRPr="00550796">
        <w:rPr>
          <w:rFonts w:ascii="Times New Roman" w:hAnsi="Times New Roman" w:cs="Times New Roman"/>
        </w:rPr>
        <w:t xml:space="preserve">, 137 provided complete data, 14 provided partial data, and 3 dropped out of the survey </w:t>
      </w:r>
      <w:r w:rsidRPr="00550796">
        <w:rPr>
          <w:rFonts w:ascii="Times New Roman" w:hAnsi="Times New Roman" w:cs="Times New Roman"/>
        </w:rPr>
        <w:lastRenderedPageBreak/>
        <w:t xml:space="preserve">before providing data. </w:t>
      </w:r>
      <w:r>
        <w:rPr>
          <w:rFonts w:ascii="Times New Roman" w:hAnsi="Times New Roman" w:cs="Times New Roman"/>
        </w:rPr>
        <w:t>We screened</w:t>
      </w:r>
      <w:r w:rsidRPr="00550796">
        <w:rPr>
          <w:rFonts w:ascii="Times New Roman" w:hAnsi="Times New Roman" w:cs="Times New Roman"/>
        </w:rPr>
        <w:t xml:space="preserve"> the</w:t>
      </w:r>
      <w:r>
        <w:rPr>
          <w:rFonts w:ascii="Times New Roman" w:hAnsi="Times New Roman" w:cs="Times New Roman"/>
        </w:rPr>
        <w:t xml:space="preserve"> data for quality at both time points. Specifically, we removed cases when a manager failed an</w:t>
      </w:r>
      <w:r w:rsidRPr="00550796">
        <w:rPr>
          <w:rFonts w:ascii="Times New Roman" w:hAnsi="Times New Roman" w:cs="Times New Roman"/>
        </w:rPr>
        <w:t xml:space="preserve"> attention check</w:t>
      </w:r>
      <w:r>
        <w:rPr>
          <w:rFonts w:ascii="Times New Roman" w:hAnsi="Times New Roman" w:cs="Times New Roman"/>
        </w:rPr>
        <w:t xml:space="preserve"> item</w:t>
      </w:r>
      <w:r w:rsidRPr="00550796">
        <w:rPr>
          <w:rFonts w:ascii="Times New Roman" w:hAnsi="Times New Roman" w:cs="Times New Roman"/>
        </w:rPr>
        <w:t xml:space="preserve">, </w:t>
      </w:r>
      <w:r>
        <w:rPr>
          <w:rFonts w:ascii="Times New Roman" w:hAnsi="Times New Roman" w:cs="Times New Roman"/>
        </w:rPr>
        <w:t xml:space="preserve">when </w:t>
      </w:r>
      <w:r w:rsidRPr="00550796">
        <w:rPr>
          <w:rFonts w:ascii="Times New Roman" w:hAnsi="Times New Roman" w:cs="Times New Roman"/>
        </w:rPr>
        <w:t xml:space="preserve">their </w:t>
      </w:r>
      <w:r>
        <w:rPr>
          <w:rFonts w:ascii="Times New Roman" w:hAnsi="Times New Roman" w:cs="Times New Roman"/>
        </w:rPr>
        <w:t>survey completion time was</w:t>
      </w:r>
      <w:r w:rsidRPr="00550796">
        <w:rPr>
          <w:rFonts w:ascii="Times New Roman" w:hAnsi="Times New Roman" w:cs="Times New Roman"/>
        </w:rPr>
        <w:t xml:space="preserve"> faster than 40% of the median, </w:t>
      </w:r>
      <w:r>
        <w:rPr>
          <w:rFonts w:ascii="Times New Roman" w:hAnsi="Times New Roman" w:cs="Times New Roman"/>
        </w:rPr>
        <w:t>or when they had</w:t>
      </w:r>
      <w:r w:rsidRPr="00550796">
        <w:rPr>
          <w:rFonts w:ascii="Times New Roman" w:hAnsi="Times New Roman" w:cs="Times New Roman"/>
        </w:rPr>
        <w:t xml:space="preserve"> consecutive response strings that were 3</w:t>
      </w:r>
      <w:r w:rsidRPr="003E4505">
        <w:rPr>
          <w:rFonts w:ascii="Times New Roman" w:hAnsi="Times New Roman" w:cs="Times New Roman"/>
          <w:i/>
          <w:iCs/>
        </w:rPr>
        <w:t>SD</w:t>
      </w:r>
      <w:r w:rsidRPr="00550796">
        <w:rPr>
          <w:rFonts w:ascii="Times New Roman" w:hAnsi="Times New Roman" w:cs="Times New Roman"/>
        </w:rPr>
        <w:t xml:space="preserve"> above the mean. Based on these </w:t>
      </w:r>
      <w:r>
        <w:rPr>
          <w:rFonts w:ascii="Times New Roman" w:hAnsi="Times New Roman" w:cs="Times New Roman"/>
        </w:rPr>
        <w:t xml:space="preserve">data quality screening </w:t>
      </w:r>
      <w:r w:rsidRPr="00550796">
        <w:rPr>
          <w:rFonts w:ascii="Times New Roman" w:hAnsi="Times New Roman" w:cs="Times New Roman"/>
        </w:rPr>
        <w:t>criteria</w:t>
      </w:r>
      <w:r>
        <w:rPr>
          <w:rFonts w:ascii="Times New Roman" w:hAnsi="Times New Roman" w:cs="Times New Roman"/>
        </w:rPr>
        <w:t>,</w:t>
      </w:r>
      <w:r w:rsidRPr="00550796">
        <w:rPr>
          <w:rFonts w:ascii="Times New Roman" w:hAnsi="Times New Roman" w:cs="Times New Roman"/>
        </w:rPr>
        <w:t xml:space="preserve"> </w:t>
      </w:r>
      <w:r>
        <w:rPr>
          <w:rFonts w:ascii="Times New Roman" w:hAnsi="Times New Roman" w:cs="Times New Roman"/>
        </w:rPr>
        <w:t>we retained the data from 116</w:t>
      </w:r>
      <w:r w:rsidRPr="00550796">
        <w:rPr>
          <w:rFonts w:ascii="Times New Roman" w:hAnsi="Times New Roman" w:cs="Times New Roman"/>
        </w:rPr>
        <w:t xml:space="preserve"> managers </w:t>
      </w:r>
      <w:r>
        <w:rPr>
          <w:rFonts w:ascii="Times New Roman" w:hAnsi="Times New Roman" w:cs="Times New Roman"/>
        </w:rPr>
        <w:t>for analysis</w:t>
      </w:r>
      <w:r w:rsidRPr="00550796">
        <w:rPr>
          <w:rFonts w:ascii="Times New Roman" w:hAnsi="Times New Roman" w:cs="Times New Roman"/>
        </w:rPr>
        <w:t xml:space="preserve">. </w:t>
      </w:r>
    </w:p>
    <w:p w14:paraId="1F7A655F" w14:textId="77777777" w:rsidR="00766980" w:rsidRPr="00550796" w:rsidRDefault="00766980" w:rsidP="00766980">
      <w:pPr>
        <w:spacing w:line="480" w:lineRule="auto"/>
        <w:ind w:firstLine="720"/>
        <w:rPr>
          <w:rFonts w:ascii="Times New Roman" w:hAnsi="Times New Roman" w:cs="Times New Roman"/>
        </w:rPr>
      </w:pPr>
      <w:r w:rsidRPr="00550796">
        <w:rPr>
          <w:rFonts w:ascii="Times New Roman" w:hAnsi="Times New Roman" w:cs="Times New Roman"/>
        </w:rPr>
        <w:t xml:space="preserve">The final set of </w:t>
      </w:r>
      <w:r>
        <w:rPr>
          <w:rFonts w:ascii="Times New Roman" w:hAnsi="Times New Roman" w:cs="Times New Roman"/>
        </w:rPr>
        <w:t>managers</w:t>
      </w:r>
      <w:r w:rsidRPr="00550796">
        <w:rPr>
          <w:rFonts w:ascii="Times New Roman" w:hAnsi="Times New Roman" w:cs="Times New Roman"/>
        </w:rPr>
        <w:t xml:space="preserve"> were predominantly Caucasian (91%) men (65%), </w:t>
      </w:r>
      <w:r>
        <w:rPr>
          <w:rFonts w:ascii="Times New Roman" w:hAnsi="Times New Roman" w:cs="Times New Roman"/>
        </w:rPr>
        <w:t>who were on average</w:t>
      </w:r>
      <w:r w:rsidRPr="00550796">
        <w:rPr>
          <w:rFonts w:ascii="Times New Roman" w:hAnsi="Times New Roman" w:cs="Times New Roman"/>
        </w:rPr>
        <w:t xml:space="preserve"> 53 years </w:t>
      </w:r>
      <w:r>
        <w:rPr>
          <w:rFonts w:ascii="Times New Roman" w:hAnsi="Times New Roman" w:cs="Times New Roman"/>
        </w:rPr>
        <w:t xml:space="preserve">old </w:t>
      </w:r>
      <w:r w:rsidRPr="00550796">
        <w:rPr>
          <w:rFonts w:ascii="Times New Roman" w:hAnsi="Times New Roman" w:cs="Times New Roman"/>
        </w:rPr>
        <w:t>(</w:t>
      </w:r>
      <w:r w:rsidRPr="00550796">
        <w:rPr>
          <w:rFonts w:ascii="Times New Roman" w:hAnsi="Times New Roman" w:cs="Times New Roman"/>
          <w:i/>
        </w:rPr>
        <w:t xml:space="preserve">SD </w:t>
      </w:r>
      <w:r w:rsidRPr="00550796">
        <w:rPr>
          <w:rFonts w:ascii="Times New Roman" w:hAnsi="Times New Roman" w:cs="Times New Roman"/>
        </w:rPr>
        <w:t>= 8.0) with 8.1 years (</w:t>
      </w:r>
      <w:r w:rsidRPr="00550796">
        <w:rPr>
          <w:rFonts w:ascii="Times New Roman" w:hAnsi="Times New Roman" w:cs="Times New Roman"/>
          <w:i/>
        </w:rPr>
        <w:t xml:space="preserve">SD </w:t>
      </w:r>
      <w:r w:rsidRPr="00550796">
        <w:rPr>
          <w:rFonts w:ascii="Times New Roman" w:hAnsi="Times New Roman" w:cs="Times New Roman"/>
        </w:rPr>
        <w:t>= 7.0) of t</w:t>
      </w:r>
      <w:r>
        <w:rPr>
          <w:rFonts w:ascii="Times New Roman" w:hAnsi="Times New Roman" w:cs="Times New Roman"/>
        </w:rPr>
        <w:t xml:space="preserve">enure in their current position and </w:t>
      </w:r>
      <w:r w:rsidRPr="00550796">
        <w:rPr>
          <w:rFonts w:ascii="Times New Roman" w:hAnsi="Times New Roman" w:cs="Times New Roman"/>
        </w:rPr>
        <w:t>14.6 years (</w:t>
      </w:r>
      <w:r w:rsidRPr="00550796">
        <w:rPr>
          <w:rFonts w:ascii="Times New Roman" w:hAnsi="Times New Roman" w:cs="Times New Roman"/>
          <w:i/>
        </w:rPr>
        <w:t xml:space="preserve">SD </w:t>
      </w:r>
      <w:r w:rsidRPr="00550796">
        <w:rPr>
          <w:rFonts w:ascii="Times New Roman" w:hAnsi="Times New Roman" w:cs="Times New Roman"/>
        </w:rPr>
        <w:t>= 9.7) of tenur</w:t>
      </w:r>
      <w:r>
        <w:rPr>
          <w:rFonts w:ascii="Times New Roman" w:hAnsi="Times New Roman" w:cs="Times New Roman"/>
        </w:rPr>
        <w:t>e in their current organization</w:t>
      </w:r>
      <w:r w:rsidRPr="00550796">
        <w:rPr>
          <w:rFonts w:ascii="Times New Roman" w:hAnsi="Times New Roman" w:cs="Times New Roman"/>
        </w:rPr>
        <w:t xml:space="preserve">. </w:t>
      </w:r>
      <w:r>
        <w:rPr>
          <w:rFonts w:ascii="Times New Roman" w:hAnsi="Times New Roman" w:cs="Times New Roman"/>
        </w:rPr>
        <w:t>Most of the managers worked in organizations of 1000 or more employees, and 53% were middle managers, 43% were frontline managers, and 4% were senior leaders. These managers</w:t>
      </w:r>
      <w:r w:rsidRPr="00550796">
        <w:rPr>
          <w:rFonts w:ascii="Times New Roman" w:hAnsi="Times New Roman" w:cs="Times New Roman"/>
        </w:rPr>
        <w:t xml:space="preserve"> worked for public (53%), private (41%), and not-for</w:t>
      </w:r>
      <w:r>
        <w:rPr>
          <w:rFonts w:ascii="Times New Roman" w:hAnsi="Times New Roman" w:cs="Times New Roman"/>
        </w:rPr>
        <w:t xml:space="preserve"> </w:t>
      </w:r>
      <w:r w:rsidRPr="00550796">
        <w:rPr>
          <w:rFonts w:ascii="Times New Roman" w:hAnsi="Times New Roman" w:cs="Times New Roman"/>
        </w:rPr>
        <w:t xml:space="preserve">profit (6%) organizations. </w:t>
      </w:r>
      <w:r>
        <w:rPr>
          <w:rFonts w:ascii="Times New Roman" w:hAnsi="Times New Roman" w:cs="Times New Roman"/>
        </w:rPr>
        <w:t>They</w:t>
      </w:r>
      <w:r w:rsidRPr="00550796">
        <w:rPr>
          <w:rFonts w:ascii="Times New Roman" w:hAnsi="Times New Roman" w:cs="Times New Roman"/>
        </w:rPr>
        <w:t xml:space="preserve"> held positions in various industries with the most common being Government (21%), Manufacturing (13%), and Health Care and Social Assistance (12%).</w:t>
      </w:r>
      <w:r>
        <w:rPr>
          <w:rFonts w:ascii="Times New Roman" w:hAnsi="Times New Roman" w:cs="Times New Roman"/>
        </w:rPr>
        <w:t xml:space="preserve"> Lastly, t</w:t>
      </w:r>
      <w:r w:rsidRPr="00550796">
        <w:rPr>
          <w:rFonts w:ascii="Times New Roman" w:hAnsi="Times New Roman" w:cs="Times New Roman"/>
        </w:rPr>
        <w:t xml:space="preserve">he median number of direct reports for these managers was 12 employees. </w:t>
      </w:r>
    </w:p>
    <w:p w14:paraId="358FB48B" w14:textId="61814B5A" w:rsidR="00766980" w:rsidRDefault="00C14BCA" w:rsidP="00766980">
      <w:pPr>
        <w:spacing w:line="480" w:lineRule="auto"/>
        <w:ind w:firstLine="720"/>
        <w:rPr>
          <w:rFonts w:ascii="Times New Roman" w:hAnsi="Times New Roman" w:cs="Times New Roman"/>
        </w:rPr>
      </w:pPr>
      <w:r>
        <w:rPr>
          <w:rFonts w:ascii="Times New Roman" w:hAnsi="Times New Roman" w:cs="Times New Roman"/>
        </w:rPr>
        <w:t>T</w:t>
      </w:r>
      <w:r w:rsidR="00766980">
        <w:rPr>
          <w:rFonts w:ascii="Times New Roman" w:hAnsi="Times New Roman" w:cs="Times New Roman"/>
        </w:rPr>
        <w:t>he length of e</w:t>
      </w:r>
      <w:r w:rsidR="00766980" w:rsidRPr="00550796">
        <w:rPr>
          <w:rFonts w:ascii="Times New Roman" w:hAnsi="Times New Roman" w:cs="Times New Roman"/>
        </w:rPr>
        <w:t>ach survey was approximately 15 minutes</w:t>
      </w:r>
      <w:r w:rsidR="00766980">
        <w:rPr>
          <w:rFonts w:ascii="Times New Roman" w:hAnsi="Times New Roman" w:cs="Times New Roman"/>
        </w:rPr>
        <w:t>. To ensure that the managers understood the key terminology in this study, before starting the Time 1 survey, they were required to read</w:t>
      </w:r>
      <w:r w:rsidR="00766980" w:rsidRPr="00550796">
        <w:rPr>
          <w:rFonts w:ascii="Times New Roman" w:hAnsi="Times New Roman" w:cs="Times New Roman"/>
        </w:rPr>
        <w:t xml:space="preserve"> </w:t>
      </w:r>
      <w:r w:rsidR="00766980">
        <w:rPr>
          <w:rFonts w:ascii="Times New Roman" w:hAnsi="Times New Roman" w:cs="Times New Roman"/>
        </w:rPr>
        <w:t xml:space="preserve">the </w:t>
      </w:r>
      <w:r w:rsidR="00766980" w:rsidRPr="00550796">
        <w:rPr>
          <w:rFonts w:ascii="Times New Roman" w:hAnsi="Times New Roman" w:cs="Times New Roman"/>
        </w:rPr>
        <w:t>definitions</w:t>
      </w:r>
      <w:r w:rsidR="00766980">
        <w:rPr>
          <w:rFonts w:ascii="Times New Roman" w:hAnsi="Times New Roman" w:cs="Times New Roman"/>
        </w:rPr>
        <w:t xml:space="preserve"> of the key terms</w:t>
      </w:r>
      <w:r w:rsidR="00766980" w:rsidRPr="00550796">
        <w:rPr>
          <w:rFonts w:ascii="Times New Roman" w:hAnsi="Times New Roman" w:cs="Times New Roman"/>
        </w:rPr>
        <w:t xml:space="preserve"> </w:t>
      </w:r>
      <w:r w:rsidR="00766980">
        <w:rPr>
          <w:rFonts w:ascii="Times New Roman" w:hAnsi="Times New Roman" w:cs="Times New Roman"/>
        </w:rPr>
        <w:t xml:space="preserve">which included </w:t>
      </w:r>
      <w:r w:rsidR="00766980" w:rsidRPr="00550796">
        <w:rPr>
          <w:rFonts w:ascii="Times New Roman" w:hAnsi="Times New Roman" w:cs="Times New Roman"/>
        </w:rPr>
        <w:t xml:space="preserve">talented employees, work-unit, internal transfers, internal transfer attempts, and hindering. Each </w:t>
      </w:r>
      <w:r w:rsidR="00766980">
        <w:rPr>
          <w:rFonts w:ascii="Times New Roman" w:hAnsi="Times New Roman" w:cs="Times New Roman"/>
        </w:rPr>
        <w:t xml:space="preserve">key </w:t>
      </w:r>
      <w:r w:rsidR="00766980" w:rsidRPr="00550796">
        <w:rPr>
          <w:rFonts w:ascii="Times New Roman" w:hAnsi="Times New Roman" w:cs="Times New Roman"/>
        </w:rPr>
        <w:t xml:space="preserve">term and its associated definition </w:t>
      </w:r>
      <w:r w:rsidR="00766980">
        <w:rPr>
          <w:rFonts w:ascii="Times New Roman" w:hAnsi="Times New Roman" w:cs="Times New Roman"/>
        </w:rPr>
        <w:t>were</w:t>
      </w:r>
      <w:r w:rsidR="00766980" w:rsidRPr="00550796">
        <w:rPr>
          <w:rFonts w:ascii="Times New Roman" w:hAnsi="Times New Roman" w:cs="Times New Roman"/>
        </w:rPr>
        <w:t xml:space="preserve"> provided on a separate </w:t>
      </w:r>
      <w:r w:rsidR="00766980">
        <w:rPr>
          <w:rFonts w:ascii="Times New Roman" w:hAnsi="Times New Roman" w:cs="Times New Roman"/>
        </w:rPr>
        <w:t>webpage where</w:t>
      </w:r>
      <w:r w:rsidR="00766980" w:rsidRPr="00550796">
        <w:rPr>
          <w:rFonts w:ascii="Times New Roman" w:hAnsi="Times New Roman" w:cs="Times New Roman"/>
        </w:rPr>
        <w:t xml:space="preserve"> </w:t>
      </w:r>
      <w:r w:rsidR="00766980">
        <w:rPr>
          <w:rFonts w:ascii="Times New Roman" w:hAnsi="Times New Roman" w:cs="Times New Roman"/>
        </w:rPr>
        <w:t>managers</w:t>
      </w:r>
      <w:r w:rsidR="00766980" w:rsidRPr="00550796">
        <w:rPr>
          <w:rFonts w:ascii="Times New Roman" w:hAnsi="Times New Roman" w:cs="Times New Roman"/>
        </w:rPr>
        <w:t xml:space="preserve"> had to </w:t>
      </w:r>
      <w:r w:rsidR="00766980">
        <w:rPr>
          <w:rFonts w:ascii="Times New Roman" w:hAnsi="Times New Roman" w:cs="Times New Roman"/>
        </w:rPr>
        <w:t>indicate</w:t>
      </w:r>
      <w:r w:rsidR="00766980" w:rsidRPr="00550796">
        <w:rPr>
          <w:rFonts w:ascii="Times New Roman" w:hAnsi="Times New Roman" w:cs="Times New Roman"/>
        </w:rPr>
        <w:t xml:space="preserve"> that they had read and understood </w:t>
      </w:r>
      <w:r w:rsidR="00766980">
        <w:rPr>
          <w:rFonts w:ascii="Times New Roman" w:hAnsi="Times New Roman" w:cs="Times New Roman"/>
        </w:rPr>
        <w:t>each</w:t>
      </w:r>
      <w:r w:rsidR="00766980" w:rsidRPr="00550796">
        <w:rPr>
          <w:rFonts w:ascii="Times New Roman" w:hAnsi="Times New Roman" w:cs="Times New Roman"/>
        </w:rPr>
        <w:t xml:space="preserve"> definition. </w:t>
      </w:r>
      <w:r w:rsidR="00766980">
        <w:rPr>
          <w:rFonts w:ascii="Times New Roman" w:hAnsi="Times New Roman" w:cs="Times New Roman"/>
        </w:rPr>
        <w:t>If</w:t>
      </w:r>
      <w:r w:rsidR="00766980" w:rsidRPr="00550796">
        <w:rPr>
          <w:rFonts w:ascii="Times New Roman" w:hAnsi="Times New Roman" w:cs="Times New Roman"/>
        </w:rPr>
        <w:t xml:space="preserve"> a </w:t>
      </w:r>
      <w:r w:rsidR="00766980">
        <w:rPr>
          <w:rFonts w:ascii="Times New Roman" w:hAnsi="Times New Roman" w:cs="Times New Roman"/>
        </w:rPr>
        <w:t>manager</w:t>
      </w:r>
      <w:r w:rsidR="00766980" w:rsidRPr="00550796">
        <w:rPr>
          <w:rFonts w:ascii="Times New Roman" w:hAnsi="Times New Roman" w:cs="Times New Roman"/>
        </w:rPr>
        <w:t xml:space="preserve"> did not remember </w:t>
      </w:r>
      <w:r w:rsidR="00766980">
        <w:rPr>
          <w:rFonts w:ascii="Times New Roman" w:hAnsi="Times New Roman" w:cs="Times New Roman"/>
        </w:rPr>
        <w:t>a</w:t>
      </w:r>
      <w:r w:rsidR="00766980" w:rsidRPr="00550796">
        <w:rPr>
          <w:rFonts w:ascii="Times New Roman" w:hAnsi="Times New Roman" w:cs="Times New Roman"/>
        </w:rPr>
        <w:t xml:space="preserve"> definition for a </w:t>
      </w:r>
      <w:r w:rsidR="00766980">
        <w:rPr>
          <w:rFonts w:ascii="Times New Roman" w:hAnsi="Times New Roman" w:cs="Times New Roman"/>
        </w:rPr>
        <w:t>key</w:t>
      </w:r>
      <w:r w:rsidR="00766980" w:rsidRPr="00550796">
        <w:rPr>
          <w:rFonts w:ascii="Times New Roman" w:hAnsi="Times New Roman" w:cs="Times New Roman"/>
        </w:rPr>
        <w:t xml:space="preserve"> term, </w:t>
      </w:r>
      <w:r w:rsidR="00766980">
        <w:rPr>
          <w:rFonts w:ascii="Times New Roman" w:hAnsi="Times New Roman" w:cs="Times New Roman"/>
        </w:rPr>
        <w:t>they</w:t>
      </w:r>
      <w:r w:rsidR="00766980" w:rsidRPr="00550796">
        <w:rPr>
          <w:rFonts w:ascii="Times New Roman" w:hAnsi="Times New Roman" w:cs="Times New Roman"/>
        </w:rPr>
        <w:t xml:space="preserve"> </w:t>
      </w:r>
      <w:r w:rsidR="00766980">
        <w:rPr>
          <w:rFonts w:ascii="Times New Roman" w:hAnsi="Times New Roman" w:cs="Times New Roman"/>
        </w:rPr>
        <w:t>were given</w:t>
      </w:r>
      <w:r w:rsidR="00766980" w:rsidRPr="00550796">
        <w:rPr>
          <w:rFonts w:ascii="Times New Roman" w:hAnsi="Times New Roman" w:cs="Times New Roman"/>
        </w:rPr>
        <w:t xml:space="preserve"> the optio</w:t>
      </w:r>
      <w:r w:rsidR="00766980">
        <w:rPr>
          <w:rFonts w:ascii="Times New Roman" w:hAnsi="Times New Roman" w:cs="Times New Roman"/>
        </w:rPr>
        <w:t xml:space="preserve">n to ‘Click to view definitions’ </w:t>
      </w:r>
      <w:r w:rsidR="00766980" w:rsidRPr="00550796">
        <w:rPr>
          <w:rFonts w:ascii="Times New Roman" w:hAnsi="Times New Roman" w:cs="Times New Roman"/>
        </w:rPr>
        <w:t xml:space="preserve">on each survey </w:t>
      </w:r>
      <w:r w:rsidR="00766980">
        <w:rPr>
          <w:rFonts w:ascii="Times New Roman" w:hAnsi="Times New Roman" w:cs="Times New Roman"/>
        </w:rPr>
        <w:t>web</w:t>
      </w:r>
      <w:r w:rsidR="00766980" w:rsidRPr="00550796">
        <w:rPr>
          <w:rFonts w:ascii="Times New Roman" w:hAnsi="Times New Roman" w:cs="Times New Roman"/>
        </w:rPr>
        <w:t xml:space="preserve">page where </w:t>
      </w:r>
      <w:r w:rsidR="00766980">
        <w:rPr>
          <w:rFonts w:ascii="Times New Roman" w:hAnsi="Times New Roman" w:cs="Times New Roman"/>
        </w:rPr>
        <w:t>one of these key terms appeared.</w:t>
      </w:r>
      <w:r w:rsidR="00766980" w:rsidRPr="00550796">
        <w:rPr>
          <w:rFonts w:ascii="Times New Roman" w:hAnsi="Times New Roman" w:cs="Times New Roman"/>
        </w:rPr>
        <w:t xml:space="preserve"> </w:t>
      </w:r>
      <w:r w:rsidR="00766980">
        <w:rPr>
          <w:rFonts w:ascii="Times New Roman" w:hAnsi="Times New Roman" w:cs="Times New Roman"/>
        </w:rPr>
        <w:t>At Time 2, managers were reminded of the definitions, and again, they could ‘Click to view’ the definitions if needed.</w:t>
      </w:r>
    </w:p>
    <w:p w14:paraId="650E19D3" w14:textId="77777777" w:rsidR="00766980" w:rsidRPr="00C21ABB" w:rsidRDefault="00766980" w:rsidP="00766980">
      <w:pPr>
        <w:spacing w:line="480" w:lineRule="auto"/>
        <w:rPr>
          <w:rFonts w:ascii="Times New Roman" w:hAnsi="Times New Roman" w:cs="Times New Roman"/>
          <w:b/>
          <w:bCs/>
          <w:iCs/>
        </w:rPr>
      </w:pPr>
      <w:r w:rsidRPr="00C21ABB">
        <w:rPr>
          <w:rFonts w:ascii="Times New Roman" w:hAnsi="Times New Roman" w:cs="Times New Roman"/>
          <w:b/>
          <w:bCs/>
          <w:iCs/>
        </w:rPr>
        <w:lastRenderedPageBreak/>
        <w:t>Measures</w:t>
      </w:r>
    </w:p>
    <w:p w14:paraId="6901B1FB" w14:textId="77777777" w:rsidR="00766980" w:rsidRPr="00550796" w:rsidRDefault="00766980" w:rsidP="00766980">
      <w:pPr>
        <w:spacing w:line="480" w:lineRule="auto"/>
        <w:ind w:firstLine="720"/>
        <w:rPr>
          <w:rFonts w:ascii="Times New Roman" w:hAnsi="Times New Roman" w:cs="Times New Roman"/>
        </w:rPr>
      </w:pPr>
      <w:r>
        <w:rPr>
          <w:rFonts w:ascii="Times New Roman" w:hAnsi="Times New Roman" w:cs="Times New Roman"/>
        </w:rPr>
        <w:t xml:space="preserve">We adapted the psychological ownership and persuasion and nurturing tactic scales </w:t>
      </w:r>
      <w:r w:rsidRPr="00550796">
        <w:rPr>
          <w:rFonts w:ascii="Times New Roman" w:hAnsi="Times New Roman" w:cs="Times New Roman"/>
        </w:rPr>
        <w:t xml:space="preserve">to </w:t>
      </w:r>
      <w:r>
        <w:rPr>
          <w:rFonts w:ascii="Times New Roman" w:hAnsi="Times New Roman" w:cs="Times New Roman"/>
        </w:rPr>
        <w:t>centre</w:t>
      </w:r>
      <w:r w:rsidRPr="00550796">
        <w:rPr>
          <w:rFonts w:ascii="Times New Roman" w:hAnsi="Times New Roman" w:cs="Times New Roman"/>
        </w:rPr>
        <w:t xml:space="preserve"> on talented employees.</w:t>
      </w:r>
      <w:r>
        <w:rPr>
          <w:rFonts w:ascii="Times New Roman" w:hAnsi="Times New Roman" w:cs="Times New Roman"/>
        </w:rPr>
        <w:t xml:space="preserve"> We also instructed managers to consider the talented employees who they supervise in their current managerial role. Each </w:t>
      </w:r>
      <w:r w:rsidRPr="00550796">
        <w:rPr>
          <w:rFonts w:ascii="Times New Roman" w:hAnsi="Times New Roman" w:cs="Times New Roman"/>
        </w:rPr>
        <w:t xml:space="preserve">stem began with </w:t>
      </w:r>
      <w:r>
        <w:rPr>
          <w:rFonts w:ascii="Times New Roman" w:hAnsi="Times New Roman" w:cs="Times New Roman"/>
        </w:rPr>
        <w:t>‘</w:t>
      </w:r>
      <w:r w:rsidRPr="00550796">
        <w:rPr>
          <w:rFonts w:ascii="Times New Roman" w:hAnsi="Times New Roman" w:cs="Times New Roman"/>
        </w:rPr>
        <w:t>In your current managerial role…,</w:t>
      </w:r>
      <w:r>
        <w:rPr>
          <w:rFonts w:ascii="Times New Roman" w:hAnsi="Times New Roman" w:cs="Times New Roman"/>
        </w:rPr>
        <w:t>’</w:t>
      </w:r>
      <w:r w:rsidRPr="00550796">
        <w:rPr>
          <w:rFonts w:ascii="Times New Roman" w:hAnsi="Times New Roman" w:cs="Times New Roman"/>
        </w:rPr>
        <w:t xml:space="preserve"> and ended with </w:t>
      </w:r>
      <w:r>
        <w:rPr>
          <w:rFonts w:ascii="Times New Roman" w:hAnsi="Times New Roman" w:cs="Times New Roman"/>
        </w:rPr>
        <w:t>‘</w:t>
      </w:r>
      <w:r w:rsidRPr="00550796">
        <w:rPr>
          <w:rFonts w:ascii="Times New Roman" w:hAnsi="Times New Roman" w:cs="Times New Roman"/>
        </w:rPr>
        <w:t>talented employees who you supervise.</w:t>
      </w:r>
      <w:r>
        <w:rPr>
          <w:rFonts w:ascii="Times New Roman" w:hAnsi="Times New Roman" w:cs="Times New Roman"/>
        </w:rPr>
        <w:t>’</w:t>
      </w:r>
    </w:p>
    <w:p w14:paraId="0115CD78" w14:textId="77777777" w:rsidR="00766980" w:rsidRPr="00DD793D" w:rsidRDefault="00766980" w:rsidP="00766980">
      <w:pPr>
        <w:spacing w:line="480" w:lineRule="auto"/>
        <w:rPr>
          <w:rFonts w:ascii="Times New Roman" w:hAnsi="Times New Roman" w:cs="Times New Roman"/>
          <w:i/>
        </w:rPr>
      </w:pPr>
      <w:r w:rsidRPr="00DD793D">
        <w:rPr>
          <w:rFonts w:ascii="Times New Roman" w:hAnsi="Times New Roman" w:cs="Times New Roman"/>
          <w:i/>
        </w:rPr>
        <w:t>Time 1 Variables</w:t>
      </w:r>
    </w:p>
    <w:p w14:paraId="3C781B8F" w14:textId="13395820" w:rsidR="00766980" w:rsidRDefault="00766980" w:rsidP="00766980">
      <w:pPr>
        <w:spacing w:line="480" w:lineRule="auto"/>
        <w:rPr>
          <w:rFonts w:ascii="Times New Roman" w:hAnsi="Times New Roman" w:cs="Times New Roman"/>
        </w:rPr>
      </w:pPr>
      <w:r w:rsidRPr="00550796">
        <w:rPr>
          <w:rFonts w:ascii="Times New Roman" w:hAnsi="Times New Roman" w:cs="Times New Roman"/>
        </w:rPr>
        <w:tab/>
      </w:r>
      <w:r w:rsidRPr="00857340">
        <w:rPr>
          <w:rFonts w:ascii="Times New Roman" w:hAnsi="Times New Roman" w:cs="Times New Roman"/>
          <w:i/>
        </w:rPr>
        <w:t>Psychological ownership of talent</w:t>
      </w:r>
      <w:r w:rsidRPr="00857340">
        <w:rPr>
          <w:rFonts w:ascii="Times New Roman" w:hAnsi="Times New Roman" w:cs="Times New Roman"/>
          <w:iCs/>
        </w:rPr>
        <w:t>.</w:t>
      </w:r>
      <w:r w:rsidRPr="00550796">
        <w:rPr>
          <w:rFonts w:ascii="Times New Roman" w:hAnsi="Times New Roman" w:cs="Times New Roman"/>
          <w:i/>
        </w:rPr>
        <w:t xml:space="preserve"> </w:t>
      </w:r>
      <w:r>
        <w:rPr>
          <w:rFonts w:ascii="Times New Roman" w:hAnsi="Times New Roman" w:cs="Times New Roman"/>
        </w:rPr>
        <w:t xml:space="preserve">We adapted Gardner et al. (2018) four-item psychological ownership of </w:t>
      </w:r>
      <w:proofErr w:type="gramStart"/>
      <w:r>
        <w:rPr>
          <w:rFonts w:ascii="Times New Roman" w:hAnsi="Times New Roman" w:cs="Times New Roman"/>
        </w:rPr>
        <w:t>subordinates</w:t>
      </w:r>
      <w:proofErr w:type="gramEnd"/>
      <w:r>
        <w:rPr>
          <w:rFonts w:ascii="Times New Roman" w:hAnsi="Times New Roman" w:cs="Times New Roman"/>
        </w:rPr>
        <w:t xml:space="preserve"> scale </w:t>
      </w:r>
      <w:r w:rsidRPr="00550796">
        <w:rPr>
          <w:rFonts w:ascii="Times New Roman" w:hAnsi="Times New Roman" w:cs="Times New Roman"/>
        </w:rPr>
        <w:t>(α = .60)</w:t>
      </w:r>
      <w:r>
        <w:rPr>
          <w:rFonts w:ascii="Times New Roman" w:hAnsi="Times New Roman" w:cs="Times New Roman"/>
        </w:rPr>
        <w:t xml:space="preserve"> using a seven-point Likert scale ranging from (1) ‘Strongly disagree’ to (7) ‘Strongly agree.’</w:t>
      </w:r>
      <w:r w:rsidRPr="00550796">
        <w:rPr>
          <w:rFonts w:ascii="Times New Roman" w:hAnsi="Times New Roman" w:cs="Times New Roman"/>
        </w:rPr>
        <w:t xml:space="preserve"> Sample items include </w:t>
      </w:r>
      <w:r>
        <w:rPr>
          <w:rFonts w:ascii="Times New Roman" w:hAnsi="Times New Roman" w:cs="Times New Roman"/>
        </w:rPr>
        <w:t>‘</w:t>
      </w:r>
      <w:r w:rsidRPr="00550796">
        <w:rPr>
          <w:rFonts w:ascii="Times New Roman" w:hAnsi="Times New Roman" w:cs="Times New Roman"/>
        </w:rPr>
        <w:t>I feel a high degree of ownership toward my talented employees,</w:t>
      </w:r>
      <w:r>
        <w:rPr>
          <w:rFonts w:ascii="Times New Roman" w:hAnsi="Times New Roman" w:cs="Times New Roman"/>
        </w:rPr>
        <w:t>’</w:t>
      </w:r>
      <w:r w:rsidRPr="00550796">
        <w:rPr>
          <w:rFonts w:ascii="Times New Roman" w:hAnsi="Times New Roman" w:cs="Times New Roman"/>
        </w:rPr>
        <w:t xml:space="preserve"> and </w:t>
      </w:r>
      <w:r>
        <w:rPr>
          <w:rFonts w:ascii="Times New Roman" w:hAnsi="Times New Roman" w:cs="Times New Roman"/>
        </w:rPr>
        <w:t>‘It is important that other managers check with me before using my talented employees for assignments outside of my work-unit</w:t>
      </w:r>
      <w:r w:rsidRPr="00550796">
        <w:rPr>
          <w:rFonts w:ascii="Times New Roman" w:hAnsi="Times New Roman" w:cs="Times New Roman"/>
        </w:rPr>
        <w:t>.</w:t>
      </w:r>
      <w:r>
        <w:rPr>
          <w:rFonts w:ascii="Times New Roman" w:hAnsi="Times New Roman" w:cs="Times New Roman"/>
        </w:rPr>
        <w:t>’</w:t>
      </w:r>
    </w:p>
    <w:p w14:paraId="66C601CF" w14:textId="77777777" w:rsidR="00766980" w:rsidRPr="00CB205B" w:rsidRDefault="00766980" w:rsidP="00766980">
      <w:pPr>
        <w:spacing w:line="480" w:lineRule="auto"/>
        <w:ind w:firstLine="720"/>
        <w:rPr>
          <w:rFonts w:ascii="Times New Roman" w:hAnsi="Times New Roman" w:cs="Times New Roman"/>
        </w:rPr>
      </w:pPr>
      <w:r w:rsidRPr="00857340">
        <w:rPr>
          <w:rFonts w:ascii="Times New Roman" w:hAnsi="Times New Roman" w:cs="Times New Roman"/>
          <w:i/>
        </w:rPr>
        <w:t>Role overload</w:t>
      </w:r>
      <w:r w:rsidRPr="00857340">
        <w:rPr>
          <w:rFonts w:ascii="Times New Roman" w:hAnsi="Times New Roman" w:cs="Times New Roman"/>
          <w:iCs/>
        </w:rPr>
        <w:t>.</w:t>
      </w:r>
      <w:r w:rsidRPr="00CB205B">
        <w:rPr>
          <w:rFonts w:ascii="Times New Roman" w:hAnsi="Times New Roman" w:cs="Times New Roman"/>
        </w:rPr>
        <w:t xml:space="preserve"> </w:t>
      </w:r>
      <w:r>
        <w:rPr>
          <w:rFonts w:ascii="Times New Roman" w:hAnsi="Times New Roman" w:cs="Times New Roman"/>
        </w:rPr>
        <w:t>We measured r</w:t>
      </w:r>
      <w:r w:rsidRPr="00CB205B">
        <w:rPr>
          <w:rFonts w:ascii="Times New Roman" w:hAnsi="Times New Roman" w:cs="Times New Roman"/>
        </w:rPr>
        <w:t xml:space="preserve">ole overload with </w:t>
      </w:r>
      <w:proofErr w:type="spellStart"/>
      <w:r w:rsidRPr="00CB205B">
        <w:rPr>
          <w:rFonts w:ascii="Times New Roman" w:hAnsi="Times New Roman" w:cs="Times New Roman"/>
        </w:rPr>
        <w:t>Bolino</w:t>
      </w:r>
      <w:proofErr w:type="spellEnd"/>
      <w:r w:rsidRPr="00CB205B">
        <w:rPr>
          <w:rFonts w:ascii="Times New Roman" w:hAnsi="Times New Roman" w:cs="Times New Roman"/>
        </w:rPr>
        <w:t xml:space="preserve"> and </w:t>
      </w:r>
      <w:proofErr w:type="spellStart"/>
      <w:r w:rsidRPr="00CB205B">
        <w:rPr>
          <w:rFonts w:ascii="Times New Roman" w:hAnsi="Times New Roman" w:cs="Times New Roman"/>
        </w:rPr>
        <w:t>Turnley’s</w:t>
      </w:r>
      <w:proofErr w:type="spellEnd"/>
      <w:r w:rsidRPr="00CB205B">
        <w:rPr>
          <w:rFonts w:ascii="Times New Roman" w:hAnsi="Times New Roman" w:cs="Times New Roman"/>
        </w:rPr>
        <w:t xml:space="preserve"> (2005) three-item scale (α = .91). Using a five-point Likert scale ranging from (1) </w:t>
      </w:r>
      <w:r>
        <w:rPr>
          <w:rFonts w:ascii="Times New Roman" w:hAnsi="Times New Roman" w:cs="Times New Roman"/>
        </w:rPr>
        <w:t>‘</w:t>
      </w:r>
      <w:r w:rsidRPr="00CB205B">
        <w:rPr>
          <w:rFonts w:ascii="Times New Roman" w:hAnsi="Times New Roman" w:cs="Times New Roman"/>
        </w:rPr>
        <w:t>Strongly disagree</w:t>
      </w:r>
      <w:r>
        <w:rPr>
          <w:rFonts w:ascii="Times New Roman" w:hAnsi="Times New Roman" w:cs="Times New Roman"/>
        </w:rPr>
        <w:t>’</w:t>
      </w:r>
      <w:r w:rsidRPr="00CB205B">
        <w:rPr>
          <w:rFonts w:ascii="Times New Roman" w:hAnsi="Times New Roman" w:cs="Times New Roman"/>
        </w:rPr>
        <w:t xml:space="preserve"> to (5) </w:t>
      </w:r>
      <w:r>
        <w:rPr>
          <w:rFonts w:ascii="Times New Roman" w:hAnsi="Times New Roman" w:cs="Times New Roman"/>
        </w:rPr>
        <w:t>‘</w:t>
      </w:r>
      <w:r w:rsidRPr="00CB205B">
        <w:rPr>
          <w:rFonts w:ascii="Times New Roman" w:hAnsi="Times New Roman" w:cs="Times New Roman"/>
        </w:rPr>
        <w:t>Strongly agree,</w:t>
      </w:r>
      <w:r>
        <w:rPr>
          <w:rFonts w:ascii="Times New Roman" w:hAnsi="Times New Roman" w:cs="Times New Roman"/>
        </w:rPr>
        <w:t>’</w:t>
      </w:r>
      <w:r w:rsidRPr="00CB205B">
        <w:rPr>
          <w:rFonts w:ascii="Times New Roman" w:hAnsi="Times New Roman" w:cs="Times New Roman"/>
        </w:rPr>
        <w:t xml:space="preserve"> participants responded to the following items</w:t>
      </w:r>
      <w:r>
        <w:rPr>
          <w:rFonts w:ascii="Times New Roman" w:hAnsi="Times New Roman" w:cs="Times New Roman"/>
        </w:rPr>
        <w:t>:</w:t>
      </w:r>
      <w:r w:rsidRPr="00CB205B">
        <w:rPr>
          <w:rFonts w:ascii="Times New Roman" w:hAnsi="Times New Roman" w:cs="Times New Roman"/>
        </w:rPr>
        <w:t xml:space="preserve"> </w:t>
      </w:r>
      <w:r>
        <w:rPr>
          <w:rFonts w:ascii="Times New Roman" w:hAnsi="Times New Roman" w:cs="Times New Roman"/>
        </w:rPr>
        <w:t>‘</w:t>
      </w:r>
      <w:r w:rsidRPr="00CB205B">
        <w:rPr>
          <w:rFonts w:ascii="Times New Roman" w:hAnsi="Times New Roman" w:cs="Times New Roman"/>
        </w:rPr>
        <w:t>It often seems like I have too much work for one person to do,</w:t>
      </w:r>
      <w:r>
        <w:rPr>
          <w:rFonts w:ascii="Times New Roman" w:hAnsi="Times New Roman" w:cs="Times New Roman"/>
        </w:rPr>
        <w:t>’</w:t>
      </w:r>
      <w:r w:rsidRPr="00CB205B">
        <w:rPr>
          <w:rFonts w:ascii="Times New Roman" w:hAnsi="Times New Roman" w:cs="Times New Roman"/>
        </w:rPr>
        <w:t xml:space="preserve"> </w:t>
      </w:r>
      <w:r>
        <w:rPr>
          <w:rFonts w:ascii="Times New Roman" w:hAnsi="Times New Roman" w:cs="Times New Roman"/>
        </w:rPr>
        <w:t>‘</w:t>
      </w:r>
      <w:r w:rsidRPr="00CB205B">
        <w:rPr>
          <w:rFonts w:ascii="Times New Roman" w:hAnsi="Times New Roman" w:cs="Times New Roman"/>
        </w:rPr>
        <w:t>The amount of work I am expected to do is too great,</w:t>
      </w:r>
      <w:r>
        <w:rPr>
          <w:rFonts w:ascii="Times New Roman" w:hAnsi="Times New Roman" w:cs="Times New Roman"/>
        </w:rPr>
        <w:t>’</w:t>
      </w:r>
      <w:r w:rsidRPr="00CB205B">
        <w:rPr>
          <w:rFonts w:ascii="Times New Roman" w:hAnsi="Times New Roman" w:cs="Times New Roman"/>
        </w:rPr>
        <w:t xml:space="preserve"> and </w:t>
      </w:r>
      <w:r>
        <w:rPr>
          <w:rFonts w:ascii="Times New Roman" w:hAnsi="Times New Roman" w:cs="Times New Roman"/>
        </w:rPr>
        <w:t>‘</w:t>
      </w:r>
      <w:r w:rsidRPr="00CB205B">
        <w:rPr>
          <w:rFonts w:ascii="Times New Roman" w:hAnsi="Times New Roman" w:cs="Times New Roman"/>
        </w:rPr>
        <w:t>I never seem to have enough time to get everything done at work.</w:t>
      </w:r>
      <w:r>
        <w:rPr>
          <w:rFonts w:ascii="Times New Roman" w:hAnsi="Times New Roman" w:cs="Times New Roman"/>
        </w:rPr>
        <w:t>’</w:t>
      </w:r>
    </w:p>
    <w:p w14:paraId="554044BB" w14:textId="77777777" w:rsidR="00766980" w:rsidRDefault="00766980" w:rsidP="00766980">
      <w:pPr>
        <w:spacing w:line="480" w:lineRule="auto"/>
        <w:ind w:firstLine="720"/>
        <w:rPr>
          <w:rFonts w:ascii="Times New Roman" w:hAnsi="Times New Roman" w:cs="Times New Roman"/>
        </w:rPr>
      </w:pPr>
      <w:r w:rsidRPr="00857340">
        <w:rPr>
          <w:rFonts w:ascii="Times New Roman" w:hAnsi="Times New Roman" w:cs="Times New Roman"/>
          <w:i/>
        </w:rPr>
        <w:t>Job social support</w:t>
      </w:r>
      <w:r w:rsidRPr="00857340">
        <w:rPr>
          <w:rFonts w:ascii="Times New Roman" w:hAnsi="Times New Roman" w:cs="Times New Roman"/>
          <w:iCs/>
        </w:rPr>
        <w:t>.</w:t>
      </w:r>
      <w:r w:rsidRPr="00CB205B">
        <w:rPr>
          <w:rFonts w:ascii="Times New Roman" w:hAnsi="Times New Roman" w:cs="Times New Roman"/>
        </w:rPr>
        <w:t xml:space="preserve"> </w:t>
      </w:r>
      <w:r>
        <w:rPr>
          <w:rFonts w:ascii="Times New Roman" w:hAnsi="Times New Roman" w:cs="Times New Roman"/>
        </w:rPr>
        <w:t xml:space="preserve">We used </w:t>
      </w:r>
      <w:r w:rsidRPr="00CB205B">
        <w:rPr>
          <w:rFonts w:ascii="Times New Roman" w:hAnsi="Times New Roman" w:cs="Times New Roman"/>
        </w:rPr>
        <w:t xml:space="preserve">Van </w:t>
      </w:r>
      <w:proofErr w:type="spellStart"/>
      <w:r w:rsidRPr="00CB205B">
        <w:rPr>
          <w:rFonts w:ascii="Times New Roman" w:hAnsi="Times New Roman" w:cs="Times New Roman"/>
        </w:rPr>
        <w:t>Yperen</w:t>
      </w:r>
      <w:proofErr w:type="spellEnd"/>
      <w:r w:rsidRPr="00CB205B">
        <w:rPr>
          <w:rFonts w:ascii="Times New Roman" w:hAnsi="Times New Roman" w:cs="Times New Roman"/>
        </w:rPr>
        <w:t xml:space="preserve"> and </w:t>
      </w:r>
      <w:proofErr w:type="spellStart"/>
      <w:r w:rsidRPr="00CB205B">
        <w:rPr>
          <w:rFonts w:ascii="Times New Roman" w:hAnsi="Times New Roman" w:cs="Times New Roman"/>
        </w:rPr>
        <w:t>Hagedoorn’s</w:t>
      </w:r>
      <w:proofErr w:type="spellEnd"/>
      <w:r w:rsidRPr="00CB205B">
        <w:rPr>
          <w:rFonts w:ascii="Times New Roman" w:hAnsi="Times New Roman" w:cs="Times New Roman"/>
        </w:rPr>
        <w:t xml:space="preserve"> (2003) four-item measure of instrumental support on the job (α = .81). </w:t>
      </w:r>
      <w:r>
        <w:rPr>
          <w:rFonts w:ascii="Times New Roman" w:hAnsi="Times New Roman" w:cs="Times New Roman"/>
        </w:rPr>
        <w:t>The targets of the items</w:t>
      </w:r>
      <w:r w:rsidRPr="00CB205B">
        <w:rPr>
          <w:rFonts w:ascii="Times New Roman" w:hAnsi="Times New Roman" w:cs="Times New Roman"/>
        </w:rPr>
        <w:t xml:space="preserve"> </w:t>
      </w:r>
      <w:r>
        <w:rPr>
          <w:rFonts w:ascii="Times New Roman" w:hAnsi="Times New Roman" w:cs="Times New Roman"/>
        </w:rPr>
        <w:t>were the manager’s</w:t>
      </w:r>
      <w:r w:rsidRPr="00CB205B">
        <w:rPr>
          <w:rFonts w:ascii="Times New Roman" w:hAnsi="Times New Roman" w:cs="Times New Roman"/>
        </w:rPr>
        <w:t xml:space="preserve"> immediate supervisor and other managers in their organization. </w:t>
      </w:r>
      <w:r>
        <w:rPr>
          <w:rFonts w:ascii="Times New Roman" w:hAnsi="Times New Roman" w:cs="Times New Roman"/>
        </w:rPr>
        <w:t>Managers</w:t>
      </w:r>
      <w:r w:rsidRPr="00CB205B">
        <w:rPr>
          <w:rFonts w:ascii="Times New Roman" w:hAnsi="Times New Roman" w:cs="Times New Roman"/>
        </w:rPr>
        <w:t xml:space="preserve"> </w:t>
      </w:r>
      <w:r>
        <w:rPr>
          <w:rFonts w:ascii="Times New Roman" w:hAnsi="Times New Roman" w:cs="Times New Roman"/>
        </w:rPr>
        <w:t>responded</w:t>
      </w:r>
      <w:r w:rsidRPr="00CB205B">
        <w:rPr>
          <w:rFonts w:ascii="Times New Roman" w:hAnsi="Times New Roman" w:cs="Times New Roman"/>
        </w:rPr>
        <w:t xml:space="preserve"> to the following questions using a five-point Likert scale ranging from (1) </w:t>
      </w:r>
      <w:r>
        <w:rPr>
          <w:rFonts w:ascii="Times New Roman" w:hAnsi="Times New Roman" w:cs="Times New Roman"/>
        </w:rPr>
        <w:t>‘</w:t>
      </w:r>
      <w:r w:rsidRPr="00CB205B">
        <w:rPr>
          <w:rFonts w:ascii="Times New Roman" w:hAnsi="Times New Roman" w:cs="Times New Roman"/>
        </w:rPr>
        <w:t>Strongly disagree</w:t>
      </w:r>
      <w:r>
        <w:rPr>
          <w:rFonts w:ascii="Times New Roman" w:hAnsi="Times New Roman" w:cs="Times New Roman"/>
        </w:rPr>
        <w:t>’</w:t>
      </w:r>
      <w:r w:rsidRPr="00CB205B">
        <w:rPr>
          <w:rFonts w:ascii="Times New Roman" w:hAnsi="Times New Roman" w:cs="Times New Roman"/>
        </w:rPr>
        <w:t xml:space="preserve"> to (5) </w:t>
      </w:r>
      <w:r>
        <w:rPr>
          <w:rFonts w:ascii="Times New Roman" w:hAnsi="Times New Roman" w:cs="Times New Roman"/>
        </w:rPr>
        <w:t>‘</w:t>
      </w:r>
      <w:r w:rsidRPr="00CB205B">
        <w:rPr>
          <w:rFonts w:ascii="Times New Roman" w:hAnsi="Times New Roman" w:cs="Times New Roman"/>
        </w:rPr>
        <w:t>Strongly agree</w:t>
      </w:r>
      <w:r>
        <w:rPr>
          <w:rFonts w:ascii="Times New Roman" w:hAnsi="Times New Roman" w:cs="Times New Roman"/>
        </w:rPr>
        <w:t>:’</w:t>
      </w:r>
      <w:r w:rsidRPr="00CB205B">
        <w:rPr>
          <w:rFonts w:ascii="Times New Roman" w:hAnsi="Times New Roman" w:cs="Times New Roman"/>
        </w:rPr>
        <w:t xml:space="preserve"> </w:t>
      </w:r>
      <w:r>
        <w:rPr>
          <w:rFonts w:ascii="Times New Roman" w:hAnsi="Times New Roman" w:cs="Times New Roman"/>
        </w:rPr>
        <w:t>‘</w:t>
      </w:r>
      <w:r w:rsidRPr="00CB205B">
        <w:rPr>
          <w:rFonts w:ascii="Times New Roman" w:hAnsi="Times New Roman" w:cs="Times New Roman"/>
        </w:rPr>
        <w:t xml:space="preserve">Can you rely upon your </w:t>
      </w:r>
      <w:r>
        <w:rPr>
          <w:rFonts w:ascii="Times New Roman" w:hAnsi="Times New Roman" w:cs="Times New Roman"/>
        </w:rPr>
        <w:t>[</w:t>
      </w:r>
      <w:r w:rsidRPr="00CB205B">
        <w:rPr>
          <w:rFonts w:ascii="Times New Roman" w:hAnsi="Times New Roman" w:cs="Times New Roman"/>
        </w:rPr>
        <w:t>immediate supervisor/other managers</w:t>
      </w:r>
      <w:r>
        <w:rPr>
          <w:rFonts w:ascii="Times New Roman" w:hAnsi="Times New Roman" w:cs="Times New Roman"/>
        </w:rPr>
        <w:t>]</w:t>
      </w:r>
      <w:r w:rsidRPr="00CB205B">
        <w:rPr>
          <w:rFonts w:ascii="Times New Roman" w:hAnsi="Times New Roman" w:cs="Times New Roman"/>
        </w:rPr>
        <w:t xml:space="preserve"> when things get tough at work?</w:t>
      </w:r>
      <w:r>
        <w:rPr>
          <w:rFonts w:ascii="Times New Roman" w:hAnsi="Times New Roman" w:cs="Times New Roman"/>
        </w:rPr>
        <w:t>’</w:t>
      </w:r>
      <w:r w:rsidRPr="00CB205B">
        <w:rPr>
          <w:rFonts w:ascii="Times New Roman" w:hAnsi="Times New Roman" w:cs="Times New Roman"/>
        </w:rPr>
        <w:t xml:space="preserve"> and </w:t>
      </w:r>
      <w:r>
        <w:rPr>
          <w:rFonts w:ascii="Times New Roman" w:hAnsi="Times New Roman" w:cs="Times New Roman"/>
        </w:rPr>
        <w:t>‘</w:t>
      </w:r>
      <w:r w:rsidRPr="00CB205B">
        <w:rPr>
          <w:rFonts w:ascii="Times New Roman" w:hAnsi="Times New Roman" w:cs="Times New Roman"/>
        </w:rPr>
        <w:t xml:space="preserve">If necessary, can you ask your </w:t>
      </w:r>
      <w:r>
        <w:rPr>
          <w:rFonts w:ascii="Times New Roman" w:hAnsi="Times New Roman" w:cs="Times New Roman"/>
        </w:rPr>
        <w:t>[</w:t>
      </w:r>
      <w:r w:rsidRPr="00CB205B">
        <w:rPr>
          <w:rFonts w:ascii="Times New Roman" w:hAnsi="Times New Roman" w:cs="Times New Roman"/>
        </w:rPr>
        <w:t>immediate supervisor/other managers</w:t>
      </w:r>
      <w:r>
        <w:rPr>
          <w:rFonts w:ascii="Times New Roman" w:hAnsi="Times New Roman" w:cs="Times New Roman"/>
        </w:rPr>
        <w:t>]</w:t>
      </w:r>
      <w:r w:rsidRPr="00CB205B">
        <w:rPr>
          <w:rFonts w:ascii="Times New Roman" w:hAnsi="Times New Roman" w:cs="Times New Roman"/>
        </w:rPr>
        <w:t xml:space="preserve"> you work with for help?</w:t>
      </w:r>
      <w:r>
        <w:rPr>
          <w:rFonts w:ascii="Times New Roman" w:hAnsi="Times New Roman" w:cs="Times New Roman"/>
        </w:rPr>
        <w:t>’</w:t>
      </w:r>
    </w:p>
    <w:p w14:paraId="1D998E4E" w14:textId="77777777" w:rsidR="00766980" w:rsidRPr="00DD793D" w:rsidRDefault="00766980" w:rsidP="00766980">
      <w:pPr>
        <w:spacing w:line="480" w:lineRule="auto"/>
        <w:rPr>
          <w:rFonts w:ascii="Times New Roman" w:hAnsi="Times New Roman" w:cs="Times New Roman"/>
          <w:i/>
        </w:rPr>
      </w:pPr>
      <w:r w:rsidRPr="00DD793D">
        <w:rPr>
          <w:rFonts w:ascii="Times New Roman" w:hAnsi="Times New Roman" w:cs="Times New Roman"/>
          <w:i/>
        </w:rPr>
        <w:lastRenderedPageBreak/>
        <w:t>Time 2 Variables</w:t>
      </w:r>
    </w:p>
    <w:p w14:paraId="26F50E0B" w14:textId="77777777"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Gardner et al. (2018) developed a 13-item employee guarding scale to assess tactics that managers use to prevent their employees from leaving to an outside organization. The employee guarding scale includes a persuasion and nurturing dimension. For this study, we adapted these scale items to reflect an internal versus an external context, and to centre on talented employees. We measured p</w:t>
      </w:r>
      <w:r w:rsidRPr="00550796">
        <w:rPr>
          <w:rFonts w:ascii="Times New Roman" w:hAnsi="Times New Roman" w:cs="Times New Roman"/>
        </w:rPr>
        <w:t xml:space="preserve">ersuasion and nurturing tactics using a five-point Likert frequency scale ranging from (1) </w:t>
      </w:r>
      <w:r>
        <w:rPr>
          <w:rFonts w:ascii="Times New Roman" w:hAnsi="Times New Roman" w:cs="Times New Roman"/>
        </w:rPr>
        <w:t>‘</w:t>
      </w:r>
      <w:r w:rsidRPr="00550796">
        <w:rPr>
          <w:rFonts w:ascii="Times New Roman" w:hAnsi="Times New Roman" w:cs="Times New Roman"/>
        </w:rPr>
        <w:t>Never</w:t>
      </w:r>
      <w:r>
        <w:rPr>
          <w:rFonts w:ascii="Times New Roman" w:hAnsi="Times New Roman" w:cs="Times New Roman"/>
        </w:rPr>
        <w:t>’</w:t>
      </w:r>
      <w:r w:rsidRPr="00550796">
        <w:rPr>
          <w:rFonts w:ascii="Times New Roman" w:hAnsi="Times New Roman" w:cs="Times New Roman"/>
        </w:rPr>
        <w:t xml:space="preserve"> to (5) </w:t>
      </w:r>
      <w:r>
        <w:rPr>
          <w:rFonts w:ascii="Times New Roman" w:hAnsi="Times New Roman" w:cs="Times New Roman"/>
        </w:rPr>
        <w:t>‘</w:t>
      </w:r>
      <w:r w:rsidRPr="00550796">
        <w:rPr>
          <w:rFonts w:ascii="Times New Roman" w:hAnsi="Times New Roman" w:cs="Times New Roman"/>
        </w:rPr>
        <w:t>Almost always.</w:t>
      </w:r>
      <w:r>
        <w:rPr>
          <w:rFonts w:ascii="Times New Roman" w:hAnsi="Times New Roman" w:cs="Times New Roman"/>
        </w:rPr>
        <w:t>’</w:t>
      </w:r>
      <w:r w:rsidRPr="00550796">
        <w:rPr>
          <w:rFonts w:ascii="Times New Roman" w:hAnsi="Times New Roman" w:cs="Times New Roman"/>
        </w:rPr>
        <w:t xml:space="preserve"> </w:t>
      </w:r>
      <w:r>
        <w:rPr>
          <w:rFonts w:ascii="Times New Roman" w:hAnsi="Times New Roman" w:cs="Times New Roman"/>
        </w:rPr>
        <w:t>Managers were</w:t>
      </w:r>
      <w:r w:rsidRPr="00550796">
        <w:rPr>
          <w:rFonts w:ascii="Times New Roman" w:hAnsi="Times New Roman" w:cs="Times New Roman"/>
        </w:rPr>
        <w:t xml:space="preserve"> instructed to consider the tactics that they have used to hinder the internal transfer attempts of</w:t>
      </w:r>
      <w:r>
        <w:rPr>
          <w:rFonts w:ascii="Times New Roman" w:hAnsi="Times New Roman" w:cs="Times New Roman"/>
        </w:rPr>
        <w:t xml:space="preserve"> their</w:t>
      </w:r>
      <w:r w:rsidRPr="00550796">
        <w:rPr>
          <w:rFonts w:ascii="Times New Roman" w:hAnsi="Times New Roman" w:cs="Times New Roman"/>
        </w:rPr>
        <w:t xml:space="preserve"> talented employees. </w:t>
      </w:r>
      <w:r>
        <w:rPr>
          <w:rFonts w:ascii="Times New Roman" w:hAnsi="Times New Roman" w:cs="Times New Roman"/>
        </w:rPr>
        <w:t>They</w:t>
      </w:r>
      <w:r w:rsidRPr="00550796">
        <w:rPr>
          <w:rFonts w:ascii="Times New Roman" w:hAnsi="Times New Roman" w:cs="Times New Roman"/>
        </w:rPr>
        <w:t xml:space="preserve"> responded to</w:t>
      </w:r>
      <w:r>
        <w:rPr>
          <w:rFonts w:ascii="Times New Roman" w:hAnsi="Times New Roman" w:cs="Times New Roman"/>
        </w:rPr>
        <w:t xml:space="preserve"> items with</w:t>
      </w:r>
      <w:r w:rsidRPr="00550796">
        <w:rPr>
          <w:rFonts w:ascii="Times New Roman" w:hAnsi="Times New Roman" w:cs="Times New Roman"/>
        </w:rPr>
        <w:t xml:space="preserve"> the following stem</w:t>
      </w:r>
      <w:r>
        <w:rPr>
          <w:rFonts w:ascii="Times New Roman" w:hAnsi="Times New Roman" w:cs="Times New Roman"/>
        </w:rPr>
        <w:t>:</w:t>
      </w:r>
      <w:r w:rsidRPr="00550796">
        <w:rPr>
          <w:rFonts w:ascii="Times New Roman" w:hAnsi="Times New Roman" w:cs="Times New Roman"/>
        </w:rPr>
        <w:t xml:space="preserve"> </w:t>
      </w:r>
      <w:r>
        <w:rPr>
          <w:rFonts w:ascii="Times New Roman" w:hAnsi="Times New Roman" w:cs="Times New Roman"/>
        </w:rPr>
        <w:t>‘</w:t>
      </w:r>
      <w:r w:rsidRPr="00550796">
        <w:rPr>
          <w:rFonts w:ascii="Times New Roman" w:hAnsi="Times New Roman" w:cs="Times New Roman"/>
        </w:rPr>
        <w:t xml:space="preserve">In your current managerial role, how often have you used the following practices with the </w:t>
      </w:r>
      <w:r w:rsidRPr="00550796">
        <w:rPr>
          <w:rFonts w:ascii="Times New Roman" w:hAnsi="Times New Roman" w:cs="Times New Roman"/>
          <w:b/>
          <w:u w:val="single"/>
        </w:rPr>
        <w:t>INTENTION</w:t>
      </w:r>
      <w:r w:rsidRPr="00550796">
        <w:rPr>
          <w:rFonts w:ascii="Times New Roman" w:hAnsi="Times New Roman" w:cs="Times New Roman"/>
        </w:rPr>
        <w:t xml:space="preserve"> of hindering the internal transfer attempts of talented employees who you are supervising?</w:t>
      </w:r>
      <w:r>
        <w:rPr>
          <w:rFonts w:ascii="Times New Roman" w:hAnsi="Times New Roman" w:cs="Times New Roman"/>
        </w:rPr>
        <w:t>’</w:t>
      </w:r>
      <w:r w:rsidRPr="00550796">
        <w:rPr>
          <w:rFonts w:ascii="Times New Roman" w:hAnsi="Times New Roman" w:cs="Times New Roman"/>
        </w:rPr>
        <w:t xml:space="preserve"> </w:t>
      </w:r>
    </w:p>
    <w:p w14:paraId="22288F52" w14:textId="77777777" w:rsidR="00766980" w:rsidRPr="00550796" w:rsidRDefault="00766980" w:rsidP="00766980">
      <w:pPr>
        <w:spacing w:line="480" w:lineRule="auto"/>
        <w:ind w:firstLine="720"/>
        <w:rPr>
          <w:rFonts w:ascii="Times New Roman" w:hAnsi="Times New Roman" w:cs="Times New Roman"/>
        </w:rPr>
      </w:pPr>
      <w:r>
        <w:rPr>
          <w:rFonts w:ascii="Times New Roman" w:hAnsi="Times New Roman" w:cs="Times New Roman"/>
        </w:rPr>
        <w:t xml:space="preserve">It is important to note that Gardner et al. (2018) developed and refined the employee guarding tactic scales from an initial set of 74 items. The initial 74-items covered various tactics from the influence and mate guarding literatures. Using a multi-study approach, Gardner and colleagues removed 34 items because fewer than 70% of respondents indicated that they had ever used the tactic. An additional 23 items were removed in Study 2 and 3 for statistical reasons (i.e., cross-loadings or factor loadings less than 0.30). In short, the employee guarding scales represent common tactics that managers’ report using to hinder mobility attempts of their employees. That is, the scales are not exhaustive, and there are many other tactics that managers may use when hindering their employees’ mobility attempts. </w:t>
      </w:r>
    </w:p>
    <w:p w14:paraId="090EEFAB" w14:textId="1DE821C5" w:rsidR="00766980" w:rsidRPr="00550796" w:rsidRDefault="00766980" w:rsidP="00766980">
      <w:pPr>
        <w:spacing w:line="480" w:lineRule="auto"/>
        <w:ind w:firstLine="720"/>
        <w:rPr>
          <w:rFonts w:ascii="Times New Roman" w:hAnsi="Times New Roman" w:cs="Times New Roman"/>
        </w:rPr>
      </w:pPr>
      <w:r w:rsidRPr="00857340">
        <w:rPr>
          <w:rFonts w:ascii="Times New Roman" w:hAnsi="Times New Roman" w:cs="Times New Roman"/>
          <w:i/>
        </w:rPr>
        <w:t>Persuasion tactics</w:t>
      </w:r>
      <w:r w:rsidRPr="00857340">
        <w:rPr>
          <w:rFonts w:ascii="Times New Roman" w:hAnsi="Times New Roman" w:cs="Times New Roman"/>
          <w:iCs/>
        </w:rPr>
        <w:t>.</w:t>
      </w:r>
      <w:r w:rsidRPr="00550796">
        <w:rPr>
          <w:rFonts w:ascii="Times New Roman" w:hAnsi="Times New Roman" w:cs="Times New Roman"/>
          <w:i/>
        </w:rPr>
        <w:t xml:space="preserve"> </w:t>
      </w:r>
      <w:r>
        <w:rPr>
          <w:rFonts w:ascii="Times New Roman" w:hAnsi="Times New Roman" w:cs="Times New Roman"/>
        </w:rPr>
        <w:t xml:space="preserve">Sample items that we adapted from </w:t>
      </w:r>
      <w:r w:rsidRPr="00550796">
        <w:rPr>
          <w:rFonts w:ascii="Times New Roman" w:hAnsi="Times New Roman" w:cs="Times New Roman"/>
        </w:rPr>
        <w:t>Gardner et al. (2018) eight-item employee</w:t>
      </w:r>
      <w:r>
        <w:rPr>
          <w:rFonts w:ascii="Times New Roman" w:hAnsi="Times New Roman" w:cs="Times New Roman"/>
        </w:rPr>
        <w:t xml:space="preserve"> </w:t>
      </w:r>
      <w:r w:rsidRPr="00550796">
        <w:rPr>
          <w:rFonts w:ascii="Times New Roman" w:hAnsi="Times New Roman" w:cs="Times New Roman"/>
        </w:rPr>
        <w:t>guarding persuasion scale</w:t>
      </w:r>
      <w:r>
        <w:rPr>
          <w:rFonts w:ascii="Times New Roman" w:hAnsi="Times New Roman" w:cs="Times New Roman"/>
        </w:rPr>
        <w:t xml:space="preserve"> </w:t>
      </w:r>
      <w:r w:rsidRPr="00550796">
        <w:rPr>
          <w:rFonts w:ascii="Times New Roman" w:hAnsi="Times New Roman" w:cs="Times New Roman"/>
        </w:rPr>
        <w:t xml:space="preserve">(α = .83) </w:t>
      </w:r>
      <w:r>
        <w:rPr>
          <w:rFonts w:ascii="Times New Roman" w:hAnsi="Times New Roman" w:cs="Times New Roman"/>
        </w:rPr>
        <w:t>include “</w:t>
      </w:r>
      <w:r w:rsidRPr="00550796">
        <w:rPr>
          <w:rFonts w:ascii="Times New Roman" w:hAnsi="Times New Roman" w:cs="Times New Roman"/>
        </w:rPr>
        <w:t xml:space="preserve">I have told a talented employee that </w:t>
      </w:r>
      <w:r w:rsidRPr="00550796">
        <w:rPr>
          <w:rFonts w:ascii="Times New Roman" w:hAnsi="Times New Roman" w:cs="Times New Roman"/>
        </w:rPr>
        <w:lastRenderedPageBreak/>
        <w:t xml:space="preserve">another </w:t>
      </w:r>
      <w:r>
        <w:rPr>
          <w:rFonts w:ascii="Times New Roman" w:hAnsi="Times New Roman" w:cs="Times New Roman"/>
        </w:rPr>
        <w:t>department was not a ‘good place to work’</w:t>
      </w:r>
      <w:r w:rsidRPr="00550796">
        <w:rPr>
          <w:rFonts w:ascii="Times New Roman" w:hAnsi="Times New Roman" w:cs="Times New Roman"/>
        </w:rPr>
        <w:t xml:space="preserve">,” and </w:t>
      </w:r>
      <w:r>
        <w:rPr>
          <w:rFonts w:ascii="Times New Roman" w:hAnsi="Times New Roman" w:cs="Times New Roman"/>
        </w:rPr>
        <w:t>‘</w:t>
      </w:r>
      <w:r w:rsidRPr="00550796">
        <w:rPr>
          <w:rFonts w:ascii="Times New Roman" w:hAnsi="Times New Roman" w:cs="Times New Roman"/>
        </w:rPr>
        <w:t xml:space="preserve">I have </w:t>
      </w:r>
      <w:r>
        <w:rPr>
          <w:rFonts w:ascii="Times New Roman" w:hAnsi="Times New Roman" w:cs="Times New Roman"/>
        </w:rPr>
        <w:t>asked a talented employee if he or she was seriously seeking internal job opportunities</w:t>
      </w:r>
      <w:r w:rsidRPr="00550796">
        <w:rPr>
          <w:rFonts w:ascii="Times New Roman" w:hAnsi="Times New Roman" w:cs="Times New Roman"/>
        </w:rPr>
        <w:t>.</w:t>
      </w:r>
      <w:r>
        <w:rPr>
          <w:rFonts w:ascii="Times New Roman" w:hAnsi="Times New Roman" w:cs="Times New Roman"/>
        </w:rPr>
        <w:t>’</w:t>
      </w:r>
      <w:r w:rsidRPr="00550796">
        <w:rPr>
          <w:rFonts w:ascii="Times New Roman" w:hAnsi="Times New Roman" w:cs="Times New Roman"/>
        </w:rPr>
        <w:t xml:space="preserve">  </w:t>
      </w:r>
    </w:p>
    <w:p w14:paraId="1D0D3369" w14:textId="3865F693" w:rsidR="00766980" w:rsidRPr="00550796" w:rsidRDefault="00766980" w:rsidP="00766980">
      <w:pPr>
        <w:spacing w:line="480" w:lineRule="auto"/>
        <w:rPr>
          <w:rFonts w:ascii="Times New Roman" w:hAnsi="Times New Roman" w:cs="Times New Roman"/>
        </w:rPr>
      </w:pPr>
      <w:r w:rsidRPr="00550796">
        <w:rPr>
          <w:rFonts w:ascii="Times New Roman" w:hAnsi="Times New Roman" w:cs="Times New Roman"/>
        </w:rPr>
        <w:tab/>
      </w:r>
      <w:r w:rsidRPr="00857340">
        <w:rPr>
          <w:rFonts w:ascii="Times New Roman" w:hAnsi="Times New Roman" w:cs="Times New Roman"/>
          <w:i/>
        </w:rPr>
        <w:t>Nurturing tactics</w:t>
      </w:r>
      <w:r w:rsidRPr="00857340">
        <w:rPr>
          <w:rFonts w:ascii="Times New Roman" w:hAnsi="Times New Roman" w:cs="Times New Roman"/>
          <w:iCs/>
        </w:rPr>
        <w:t>.</w:t>
      </w:r>
      <w:r w:rsidRPr="00550796">
        <w:rPr>
          <w:rFonts w:ascii="Times New Roman" w:hAnsi="Times New Roman" w:cs="Times New Roman"/>
        </w:rPr>
        <w:t xml:space="preserve"> </w:t>
      </w:r>
      <w:r>
        <w:rPr>
          <w:rFonts w:ascii="Times New Roman" w:hAnsi="Times New Roman" w:cs="Times New Roman"/>
        </w:rPr>
        <w:t xml:space="preserve">Sample items that we adapted from </w:t>
      </w:r>
      <w:r w:rsidRPr="00550796">
        <w:rPr>
          <w:rFonts w:ascii="Times New Roman" w:hAnsi="Times New Roman" w:cs="Times New Roman"/>
        </w:rPr>
        <w:t>Gardner et al. (2018) five-item employee</w:t>
      </w:r>
      <w:r>
        <w:rPr>
          <w:rFonts w:ascii="Times New Roman" w:hAnsi="Times New Roman" w:cs="Times New Roman"/>
        </w:rPr>
        <w:t xml:space="preserve"> </w:t>
      </w:r>
      <w:r w:rsidRPr="00550796">
        <w:rPr>
          <w:rFonts w:ascii="Times New Roman" w:hAnsi="Times New Roman" w:cs="Times New Roman"/>
        </w:rPr>
        <w:t xml:space="preserve">guarding </w:t>
      </w:r>
      <w:r>
        <w:rPr>
          <w:rFonts w:ascii="Times New Roman" w:hAnsi="Times New Roman" w:cs="Times New Roman"/>
        </w:rPr>
        <w:t>nurturing</w:t>
      </w:r>
      <w:r w:rsidRPr="00550796">
        <w:rPr>
          <w:rFonts w:ascii="Times New Roman" w:hAnsi="Times New Roman" w:cs="Times New Roman"/>
        </w:rPr>
        <w:t xml:space="preserve"> scale</w:t>
      </w:r>
      <w:r>
        <w:rPr>
          <w:rFonts w:ascii="Times New Roman" w:hAnsi="Times New Roman" w:cs="Times New Roman"/>
        </w:rPr>
        <w:t xml:space="preserve"> </w:t>
      </w:r>
      <w:r w:rsidRPr="00550796">
        <w:rPr>
          <w:rFonts w:ascii="Times New Roman" w:hAnsi="Times New Roman" w:cs="Times New Roman"/>
        </w:rPr>
        <w:t xml:space="preserve">(α = .90) include </w:t>
      </w:r>
      <w:r>
        <w:rPr>
          <w:rFonts w:ascii="Times New Roman" w:hAnsi="Times New Roman" w:cs="Times New Roman"/>
        </w:rPr>
        <w:t>‘</w:t>
      </w:r>
      <w:r w:rsidRPr="00550796">
        <w:rPr>
          <w:rFonts w:ascii="Times New Roman" w:hAnsi="Times New Roman" w:cs="Times New Roman"/>
        </w:rPr>
        <w:t xml:space="preserve">I have </w:t>
      </w:r>
      <w:r>
        <w:rPr>
          <w:rFonts w:ascii="Times New Roman" w:hAnsi="Times New Roman" w:cs="Times New Roman"/>
        </w:rPr>
        <w:t>gone out of my way to be kind and caring toward a talented employee</w:t>
      </w:r>
      <w:r w:rsidRPr="00550796">
        <w:rPr>
          <w:rFonts w:ascii="Times New Roman" w:hAnsi="Times New Roman" w:cs="Times New Roman"/>
        </w:rPr>
        <w:t>,</w:t>
      </w:r>
      <w:r>
        <w:rPr>
          <w:rFonts w:ascii="Times New Roman" w:hAnsi="Times New Roman" w:cs="Times New Roman"/>
        </w:rPr>
        <w:t>’</w:t>
      </w:r>
      <w:r w:rsidRPr="00550796">
        <w:rPr>
          <w:rFonts w:ascii="Times New Roman" w:hAnsi="Times New Roman" w:cs="Times New Roman"/>
        </w:rPr>
        <w:t xml:space="preserve"> and </w:t>
      </w:r>
      <w:r>
        <w:rPr>
          <w:rFonts w:ascii="Times New Roman" w:hAnsi="Times New Roman" w:cs="Times New Roman"/>
        </w:rPr>
        <w:t>‘</w:t>
      </w:r>
      <w:r w:rsidRPr="00550796">
        <w:rPr>
          <w:rFonts w:ascii="Times New Roman" w:hAnsi="Times New Roman" w:cs="Times New Roman"/>
        </w:rPr>
        <w:t>I have publicly praised a talented employee for his or her work.</w:t>
      </w:r>
      <w:r>
        <w:rPr>
          <w:rFonts w:ascii="Times New Roman" w:hAnsi="Times New Roman" w:cs="Times New Roman"/>
        </w:rPr>
        <w:t>’</w:t>
      </w:r>
    </w:p>
    <w:p w14:paraId="1E7A1724" w14:textId="77777777" w:rsidR="00766980" w:rsidRPr="00DD793D" w:rsidRDefault="00766980" w:rsidP="00766980">
      <w:pPr>
        <w:spacing w:line="480" w:lineRule="auto"/>
        <w:rPr>
          <w:rFonts w:ascii="Times New Roman" w:hAnsi="Times New Roman" w:cs="Times New Roman"/>
          <w:i/>
        </w:rPr>
      </w:pPr>
      <w:r w:rsidRPr="00DD793D">
        <w:rPr>
          <w:rFonts w:ascii="Times New Roman" w:hAnsi="Times New Roman" w:cs="Times New Roman"/>
          <w:i/>
        </w:rPr>
        <w:t>Control Variable</w:t>
      </w:r>
    </w:p>
    <w:p w14:paraId="4CD68B4E" w14:textId="77777777" w:rsidR="00766980" w:rsidRPr="003B326A" w:rsidRDefault="00766980" w:rsidP="00766980">
      <w:pPr>
        <w:spacing w:line="480" w:lineRule="auto"/>
        <w:ind w:firstLine="720"/>
        <w:rPr>
          <w:rFonts w:ascii="Times New Roman" w:hAnsi="Times New Roman" w:cs="Times New Roman"/>
        </w:rPr>
      </w:pPr>
      <w:r>
        <w:rPr>
          <w:rFonts w:ascii="Times New Roman" w:hAnsi="Times New Roman" w:cs="Times New Roman"/>
        </w:rPr>
        <w:t>We included a measure of subjective norms as a control variable,</w:t>
      </w:r>
      <w:r w:rsidRPr="00A36EA6">
        <w:rPr>
          <w:rFonts w:ascii="Times New Roman" w:hAnsi="Times New Roman" w:cs="Times New Roman"/>
        </w:rPr>
        <w:t xml:space="preserve"> </w:t>
      </w:r>
      <w:r>
        <w:rPr>
          <w:rFonts w:ascii="Times New Roman" w:hAnsi="Times New Roman" w:cs="Times New Roman"/>
        </w:rPr>
        <w:t>collected at Time 1, because</w:t>
      </w:r>
      <w:r w:rsidRPr="003B326A">
        <w:rPr>
          <w:rFonts w:ascii="Times New Roman" w:hAnsi="Times New Roman" w:cs="Times New Roman"/>
        </w:rPr>
        <w:t xml:space="preserve"> managers </w:t>
      </w:r>
      <w:r>
        <w:rPr>
          <w:rFonts w:ascii="Times New Roman" w:hAnsi="Times New Roman" w:cs="Times New Roman"/>
        </w:rPr>
        <w:t>may</w:t>
      </w:r>
      <w:r w:rsidRPr="003B326A">
        <w:rPr>
          <w:rFonts w:ascii="Times New Roman" w:hAnsi="Times New Roman" w:cs="Times New Roman"/>
        </w:rPr>
        <w:t xml:space="preserve"> be </w:t>
      </w:r>
      <w:r>
        <w:rPr>
          <w:rFonts w:ascii="Times New Roman" w:hAnsi="Times New Roman" w:cs="Times New Roman"/>
        </w:rPr>
        <w:t>more</w:t>
      </w:r>
      <w:r w:rsidRPr="003B326A">
        <w:rPr>
          <w:rFonts w:ascii="Times New Roman" w:hAnsi="Times New Roman" w:cs="Times New Roman"/>
        </w:rPr>
        <w:t xml:space="preserve"> inclined </w:t>
      </w:r>
      <w:r>
        <w:rPr>
          <w:rFonts w:ascii="Times New Roman" w:hAnsi="Times New Roman" w:cs="Times New Roman"/>
        </w:rPr>
        <w:t>to hinder the internal transfer attempts of their talented employees when they believe that it is acceptable and common among managers in their organization</w:t>
      </w:r>
      <w:r w:rsidRPr="003B326A">
        <w:rPr>
          <w:rFonts w:ascii="Times New Roman" w:hAnsi="Times New Roman" w:cs="Times New Roman"/>
        </w:rPr>
        <w:t>.</w:t>
      </w:r>
      <w:r>
        <w:rPr>
          <w:rFonts w:ascii="Times New Roman" w:hAnsi="Times New Roman" w:cs="Times New Roman"/>
        </w:rPr>
        <w:t xml:space="preserve"> To measure subjective norms, we </w:t>
      </w:r>
      <w:r w:rsidRPr="003B326A">
        <w:rPr>
          <w:rFonts w:ascii="Times New Roman" w:hAnsi="Times New Roman" w:cs="Times New Roman"/>
        </w:rPr>
        <w:t xml:space="preserve">adapted </w:t>
      </w:r>
      <w:r>
        <w:rPr>
          <w:rFonts w:ascii="Times New Roman" w:hAnsi="Times New Roman" w:cs="Times New Roman"/>
        </w:rPr>
        <w:t>three items from Ajzen’s</w:t>
      </w:r>
      <w:r w:rsidRPr="003B326A">
        <w:rPr>
          <w:rFonts w:ascii="Times New Roman" w:hAnsi="Times New Roman" w:cs="Times New Roman"/>
        </w:rPr>
        <w:t xml:space="preserve"> (</w:t>
      </w:r>
      <w:r>
        <w:rPr>
          <w:rFonts w:ascii="Times New Roman" w:hAnsi="Times New Roman" w:cs="Times New Roman"/>
        </w:rPr>
        <w:t>n.d.</w:t>
      </w:r>
      <w:r w:rsidRPr="003B326A">
        <w:rPr>
          <w:rFonts w:ascii="Times New Roman" w:hAnsi="Times New Roman" w:cs="Times New Roman"/>
        </w:rPr>
        <w:t xml:space="preserve">) </w:t>
      </w:r>
      <w:r>
        <w:rPr>
          <w:rFonts w:ascii="Times New Roman" w:hAnsi="Times New Roman" w:cs="Times New Roman"/>
        </w:rPr>
        <w:t xml:space="preserve">sample theory of planned behaviour questionnaire </w:t>
      </w:r>
      <w:r w:rsidRPr="003B326A">
        <w:rPr>
          <w:rFonts w:ascii="Times New Roman" w:hAnsi="Times New Roman" w:cs="Times New Roman"/>
        </w:rPr>
        <w:t>(α = .</w:t>
      </w:r>
      <w:r>
        <w:rPr>
          <w:rFonts w:ascii="Times New Roman" w:hAnsi="Times New Roman" w:cs="Times New Roman"/>
        </w:rPr>
        <w:t>60</w:t>
      </w:r>
      <w:r w:rsidRPr="003B326A">
        <w:rPr>
          <w:rFonts w:ascii="Times New Roman" w:hAnsi="Times New Roman" w:cs="Times New Roman"/>
        </w:rPr>
        <w:t xml:space="preserve">). </w:t>
      </w:r>
      <w:r>
        <w:rPr>
          <w:rFonts w:ascii="Times New Roman" w:hAnsi="Times New Roman" w:cs="Times New Roman"/>
        </w:rPr>
        <w:t>The items were: ‘It is expected of me to hinder these attempts</w:t>
      </w:r>
      <w:r w:rsidRPr="003B326A">
        <w:rPr>
          <w:rFonts w:ascii="Times New Roman" w:hAnsi="Times New Roman" w:cs="Times New Roman"/>
        </w:rPr>
        <w:t>,</w:t>
      </w:r>
      <w:r>
        <w:rPr>
          <w:rFonts w:ascii="Times New Roman" w:hAnsi="Times New Roman" w:cs="Times New Roman"/>
        </w:rPr>
        <w:t>’</w:t>
      </w:r>
      <w:r w:rsidRPr="003B326A">
        <w:rPr>
          <w:rFonts w:ascii="Times New Roman" w:hAnsi="Times New Roman" w:cs="Times New Roman"/>
        </w:rPr>
        <w:t xml:space="preserve"> </w:t>
      </w:r>
      <w:r>
        <w:rPr>
          <w:rFonts w:ascii="Times New Roman" w:hAnsi="Times New Roman" w:cs="Times New Roman"/>
        </w:rPr>
        <w:t>‘Most people whose opinions I value at work would approve of me hindering these attempts,’</w:t>
      </w:r>
      <w:r w:rsidRPr="003B326A">
        <w:rPr>
          <w:rFonts w:ascii="Times New Roman" w:hAnsi="Times New Roman" w:cs="Times New Roman"/>
        </w:rPr>
        <w:t xml:space="preserve"> </w:t>
      </w:r>
      <w:r>
        <w:rPr>
          <w:rFonts w:ascii="Times New Roman" w:hAnsi="Times New Roman" w:cs="Times New Roman"/>
        </w:rPr>
        <w:t>and ‘At work, most managers I know hinder these attempts</w:t>
      </w:r>
      <w:r w:rsidRPr="003B326A">
        <w:rPr>
          <w:rFonts w:ascii="Times New Roman" w:hAnsi="Times New Roman" w:cs="Times New Roman"/>
        </w:rPr>
        <w:t>.</w:t>
      </w:r>
      <w:r>
        <w:rPr>
          <w:rFonts w:ascii="Times New Roman" w:hAnsi="Times New Roman" w:cs="Times New Roman"/>
        </w:rPr>
        <w:t>’</w:t>
      </w:r>
      <w:r w:rsidRPr="003B326A">
        <w:rPr>
          <w:rFonts w:ascii="Times New Roman" w:hAnsi="Times New Roman" w:cs="Times New Roman"/>
        </w:rPr>
        <w:t xml:space="preserve"> </w:t>
      </w:r>
    </w:p>
    <w:p w14:paraId="5DAB1743" w14:textId="77777777" w:rsidR="00766980" w:rsidRPr="00327B77" w:rsidRDefault="00766980" w:rsidP="00766980">
      <w:pPr>
        <w:spacing w:line="480" w:lineRule="auto"/>
        <w:jc w:val="center"/>
        <w:rPr>
          <w:rFonts w:ascii="Times New Roman" w:hAnsi="Times New Roman" w:cs="Times New Roman"/>
          <w:b/>
        </w:rPr>
      </w:pPr>
      <w:r w:rsidRPr="00327B77">
        <w:rPr>
          <w:rFonts w:ascii="Times New Roman" w:hAnsi="Times New Roman" w:cs="Times New Roman"/>
          <w:b/>
        </w:rPr>
        <w:t xml:space="preserve">Analysis and </w:t>
      </w:r>
      <w:r>
        <w:rPr>
          <w:rFonts w:ascii="Times New Roman" w:hAnsi="Times New Roman" w:cs="Times New Roman"/>
          <w:b/>
        </w:rPr>
        <w:t>R</w:t>
      </w:r>
      <w:r w:rsidRPr="00327B77">
        <w:rPr>
          <w:rFonts w:ascii="Times New Roman" w:hAnsi="Times New Roman" w:cs="Times New Roman"/>
          <w:b/>
        </w:rPr>
        <w:t>esults</w:t>
      </w:r>
    </w:p>
    <w:p w14:paraId="07A83CB6" w14:textId="1174DB89" w:rsidR="00766980" w:rsidRPr="00327B77" w:rsidRDefault="00766980" w:rsidP="00766980">
      <w:pPr>
        <w:spacing w:line="480" w:lineRule="auto"/>
        <w:rPr>
          <w:rFonts w:ascii="Times New Roman" w:hAnsi="Times New Roman" w:cs="Times New Roman"/>
        </w:rPr>
      </w:pPr>
      <w:r w:rsidRPr="00327B77">
        <w:rPr>
          <w:rFonts w:ascii="Times New Roman" w:hAnsi="Times New Roman" w:cs="Times New Roman"/>
          <w:b/>
        </w:rPr>
        <w:tab/>
      </w:r>
      <w:r w:rsidRPr="00327B77">
        <w:rPr>
          <w:rFonts w:ascii="Times New Roman" w:hAnsi="Times New Roman" w:cs="Times New Roman"/>
        </w:rPr>
        <w:t xml:space="preserve">After standardizing the variables, </w:t>
      </w:r>
      <w:r>
        <w:rPr>
          <w:rFonts w:ascii="Times New Roman" w:hAnsi="Times New Roman" w:cs="Times New Roman"/>
        </w:rPr>
        <w:t xml:space="preserve">we tested </w:t>
      </w:r>
      <w:r w:rsidRPr="00327B77">
        <w:rPr>
          <w:rFonts w:ascii="Times New Roman" w:hAnsi="Times New Roman" w:cs="Times New Roman"/>
        </w:rPr>
        <w:t xml:space="preserve">the hypotheses </w:t>
      </w:r>
      <w:r>
        <w:rPr>
          <w:rFonts w:ascii="Times New Roman" w:hAnsi="Times New Roman" w:cs="Times New Roman"/>
        </w:rPr>
        <w:t>with</w:t>
      </w:r>
      <w:r w:rsidRPr="00327B77">
        <w:rPr>
          <w:rFonts w:ascii="Times New Roman" w:hAnsi="Times New Roman" w:cs="Times New Roman"/>
        </w:rPr>
        <w:t xml:space="preserve"> hierarchical multiple regression analysis using PROCESS version 3.1 in SPSS (Hayes</w:t>
      </w:r>
      <w:r w:rsidR="00E52794">
        <w:rPr>
          <w:rFonts w:ascii="Times New Roman" w:hAnsi="Times New Roman" w:cs="Times New Roman"/>
        </w:rPr>
        <w:t>,</w:t>
      </w:r>
      <w:r w:rsidRPr="00327B77">
        <w:rPr>
          <w:rFonts w:ascii="Times New Roman" w:hAnsi="Times New Roman" w:cs="Times New Roman"/>
        </w:rPr>
        <w:t xml:space="preserve"> 2018). </w:t>
      </w:r>
      <w:r>
        <w:rPr>
          <w:rFonts w:ascii="Times New Roman" w:hAnsi="Times New Roman" w:cs="Times New Roman"/>
        </w:rPr>
        <w:t>We regressed</w:t>
      </w:r>
      <w:r w:rsidRPr="00327B77">
        <w:rPr>
          <w:rFonts w:ascii="Times New Roman" w:hAnsi="Times New Roman" w:cs="Times New Roman"/>
        </w:rPr>
        <w:t xml:space="preserve"> persuasion and nurturing tactics separately on the control and focal variables. In Step 1, </w:t>
      </w:r>
      <w:r>
        <w:rPr>
          <w:rFonts w:ascii="Times New Roman" w:hAnsi="Times New Roman" w:cs="Times New Roman"/>
        </w:rPr>
        <w:t>we entered subjective norms</w:t>
      </w:r>
      <w:r w:rsidRPr="00327B77">
        <w:rPr>
          <w:rFonts w:ascii="Times New Roman" w:hAnsi="Times New Roman" w:cs="Times New Roman"/>
        </w:rPr>
        <w:t xml:space="preserve">, and in Step 2, </w:t>
      </w:r>
      <w:r>
        <w:rPr>
          <w:rFonts w:ascii="Times New Roman" w:hAnsi="Times New Roman" w:cs="Times New Roman"/>
        </w:rPr>
        <w:t xml:space="preserve">we added </w:t>
      </w:r>
      <w:r w:rsidRPr="00327B77">
        <w:rPr>
          <w:rFonts w:ascii="Times New Roman" w:hAnsi="Times New Roman" w:cs="Times New Roman"/>
        </w:rPr>
        <w:t xml:space="preserve">psychological ownership, role overload, and job social support. In Step 3, </w:t>
      </w:r>
      <w:r>
        <w:rPr>
          <w:rFonts w:ascii="Times New Roman" w:hAnsi="Times New Roman" w:cs="Times New Roman"/>
        </w:rPr>
        <w:t xml:space="preserve">we added </w:t>
      </w:r>
      <w:r w:rsidRPr="00327B77">
        <w:rPr>
          <w:rFonts w:ascii="Times New Roman" w:hAnsi="Times New Roman" w:cs="Times New Roman"/>
        </w:rPr>
        <w:t>the three two-way int</w:t>
      </w:r>
      <w:r>
        <w:rPr>
          <w:rFonts w:ascii="Times New Roman" w:hAnsi="Times New Roman" w:cs="Times New Roman"/>
        </w:rPr>
        <w:t xml:space="preserve">eraction terms </w:t>
      </w:r>
      <w:r w:rsidRPr="00327B77">
        <w:rPr>
          <w:rFonts w:ascii="Times New Roman" w:hAnsi="Times New Roman" w:cs="Times New Roman"/>
        </w:rPr>
        <w:t>into the equation</w:t>
      </w:r>
      <w:r>
        <w:rPr>
          <w:rFonts w:ascii="Times New Roman" w:hAnsi="Times New Roman" w:cs="Times New Roman"/>
        </w:rPr>
        <w:t>,</w:t>
      </w:r>
      <w:r w:rsidRPr="00327B77">
        <w:rPr>
          <w:rFonts w:ascii="Times New Roman" w:hAnsi="Times New Roman" w:cs="Times New Roman"/>
        </w:rPr>
        <w:t xml:space="preserve"> and in Step 4 the three-way interaction term was included.</w:t>
      </w:r>
    </w:p>
    <w:p w14:paraId="5C2DBDA6" w14:textId="1CC4EE93" w:rsidR="00766980" w:rsidRDefault="00766980" w:rsidP="00766980">
      <w:pPr>
        <w:spacing w:line="480" w:lineRule="auto"/>
        <w:rPr>
          <w:rFonts w:ascii="Times New Roman" w:hAnsi="Times New Roman" w:cs="Times New Roman"/>
          <w:color w:val="FF0000"/>
        </w:rPr>
      </w:pPr>
      <w:r w:rsidRPr="00327B77">
        <w:rPr>
          <w:rFonts w:ascii="Times New Roman" w:hAnsi="Times New Roman" w:cs="Times New Roman"/>
        </w:rPr>
        <w:tab/>
        <w:t xml:space="preserve">The descriptive </w:t>
      </w:r>
      <w:r>
        <w:rPr>
          <w:rFonts w:ascii="Times New Roman" w:hAnsi="Times New Roman" w:cs="Times New Roman"/>
        </w:rPr>
        <w:t>statistics</w:t>
      </w:r>
      <w:r w:rsidRPr="00327B77">
        <w:rPr>
          <w:rFonts w:ascii="Times New Roman" w:hAnsi="Times New Roman" w:cs="Times New Roman"/>
        </w:rPr>
        <w:t xml:space="preserve"> and correlations are in Table </w:t>
      </w:r>
      <w:r w:rsidR="00F91639">
        <w:rPr>
          <w:rFonts w:ascii="Times New Roman" w:hAnsi="Times New Roman" w:cs="Times New Roman"/>
        </w:rPr>
        <w:t>I</w:t>
      </w:r>
      <w:r w:rsidRPr="00327B77">
        <w:rPr>
          <w:rFonts w:ascii="Times New Roman" w:hAnsi="Times New Roman" w:cs="Times New Roman"/>
        </w:rPr>
        <w:t xml:space="preserve"> and the results of the regression analyses are in Table </w:t>
      </w:r>
      <w:r w:rsidR="00F91639">
        <w:rPr>
          <w:rFonts w:ascii="Times New Roman" w:hAnsi="Times New Roman" w:cs="Times New Roman"/>
        </w:rPr>
        <w:t>II</w:t>
      </w:r>
      <w:r w:rsidRPr="00327B77">
        <w:rPr>
          <w:rFonts w:ascii="Times New Roman" w:hAnsi="Times New Roman" w:cs="Times New Roman"/>
        </w:rPr>
        <w:t xml:space="preserve">. </w:t>
      </w:r>
    </w:p>
    <w:p w14:paraId="61D17799" w14:textId="77777777" w:rsidR="00766980" w:rsidRPr="00B72401" w:rsidRDefault="00766980" w:rsidP="00766980">
      <w:pPr>
        <w:widowControl w:val="0"/>
        <w:autoSpaceDE w:val="0"/>
        <w:autoSpaceDN w:val="0"/>
        <w:adjustRightInd w:val="0"/>
        <w:spacing w:line="480" w:lineRule="auto"/>
        <w:contextualSpacing/>
        <w:jc w:val="center"/>
        <w:rPr>
          <w:rFonts w:ascii="Times New Roman" w:hAnsi="Times New Roman" w:cs="Times New Roman"/>
          <w:lang w:eastAsia="en-CA"/>
        </w:rPr>
      </w:pPr>
      <w:r w:rsidRPr="00B72401">
        <w:rPr>
          <w:rFonts w:ascii="Times New Roman" w:hAnsi="Times New Roman" w:cs="Times New Roman"/>
          <w:lang w:eastAsia="en-CA"/>
        </w:rPr>
        <w:lastRenderedPageBreak/>
        <w:t>------------------------------------------</w:t>
      </w:r>
    </w:p>
    <w:p w14:paraId="3BE610CF" w14:textId="6D041C19" w:rsidR="00766980" w:rsidRPr="00B72401" w:rsidRDefault="00766980" w:rsidP="00766980">
      <w:pPr>
        <w:widowControl w:val="0"/>
        <w:autoSpaceDE w:val="0"/>
        <w:autoSpaceDN w:val="0"/>
        <w:adjustRightInd w:val="0"/>
        <w:spacing w:line="480" w:lineRule="auto"/>
        <w:contextualSpacing/>
        <w:jc w:val="center"/>
        <w:rPr>
          <w:rFonts w:ascii="Times New Roman" w:hAnsi="Times New Roman" w:cs="Times New Roman"/>
          <w:lang w:eastAsia="en-CA"/>
        </w:rPr>
      </w:pPr>
      <w:r>
        <w:rPr>
          <w:rFonts w:ascii="Times New Roman" w:hAnsi="Times New Roman" w:cs="Times New Roman"/>
          <w:lang w:eastAsia="en-CA"/>
        </w:rPr>
        <w:t xml:space="preserve">Insert Table </w:t>
      </w:r>
      <w:r w:rsidR="00F91639">
        <w:rPr>
          <w:rFonts w:ascii="Times New Roman" w:hAnsi="Times New Roman" w:cs="Times New Roman"/>
          <w:lang w:eastAsia="en-CA"/>
        </w:rPr>
        <w:t>I</w:t>
      </w:r>
      <w:r>
        <w:rPr>
          <w:rFonts w:ascii="Times New Roman" w:hAnsi="Times New Roman" w:cs="Times New Roman"/>
          <w:lang w:eastAsia="en-CA"/>
        </w:rPr>
        <w:t xml:space="preserve"> and </w:t>
      </w:r>
      <w:r w:rsidR="00F91639">
        <w:rPr>
          <w:rFonts w:ascii="Times New Roman" w:hAnsi="Times New Roman" w:cs="Times New Roman"/>
          <w:lang w:eastAsia="en-CA"/>
        </w:rPr>
        <w:t>II</w:t>
      </w:r>
      <w:r w:rsidRPr="00B72401">
        <w:rPr>
          <w:rFonts w:ascii="Times New Roman" w:hAnsi="Times New Roman" w:cs="Times New Roman"/>
          <w:lang w:eastAsia="en-CA"/>
        </w:rPr>
        <w:t xml:space="preserve"> </w:t>
      </w:r>
    </w:p>
    <w:p w14:paraId="041FA214" w14:textId="77777777" w:rsidR="00766980" w:rsidRPr="00B72401" w:rsidRDefault="00766980" w:rsidP="00766980">
      <w:pPr>
        <w:widowControl w:val="0"/>
        <w:autoSpaceDE w:val="0"/>
        <w:autoSpaceDN w:val="0"/>
        <w:adjustRightInd w:val="0"/>
        <w:spacing w:line="480" w:lineRule="auto"/>
        <w:contextualSpacing/>
        <w:jc w:val="center"/>
        <w:rPr>
          <w:rFonts w:ascii="Times New Roman" w:hAnsi="Times New Roman" w:cs="Times New Roman"/>
          <w:lang w:eastAsia="en-CA"/>
        </w:rPr>
      </w:pPr>
      <w:r w:rsidRPr="00B72401">
        <w:rPr>
          <w:rFonts w:ascii="Times New Roman" w:hAnsi="Times New Roman" w:cs="Times New Roman"/>
          <w:lang w:eastAsia="en-CA"/>
        </w:rPr>
        <w:t>-------------------------------------------</w:t>
      </w:r>
    </w:p>
    <w:p w14:paraId="4C999AAD" w14:textId="77777777" w:rsidR="00766980" w:rsidRDefault="00766980" w:rsidP="00766980">
      <w:pPr>
        <w:spacing w:line="480" w:lineRule="auto"/>
        <w:rPr>
          <w:rFonts w:ascii="Times New Roman" w:hAnsi="Times New Roman" w:cs="Times New Roman"/>
        </w:rPr>
      </w:pPr>
      <w:r w:rsidRPr="00327B77">
        <w:rPr>
          <w:rFonts w:ascii="Times New Roman" w:hAnsi="Times New Roman" w:cs="Times New Roman"/>
        </w:rPr>
        <w:tab/>
      </w:r>
      <w:r>
        <w:rPr>
          <w:rFonts w:ascii="Times New Roman" w:hAnsi="Times New Roman" w:cs="Times New Roman"/>
        </w:rPr>
        <w:t xml:space="preserve">Hypothesis 1 was partially supported. After entering subjective norms, managers with higher psychological ownership of talent reported using more persuasion tactics                      </w:t>
      </w:r>
      <w:proofErr w:type="gramStart"/>
      <w:r>
        <w:rPr>
          <w:rFonts w:ascii="Times New Roman" w:hAnsi="Times New Roman" w:cs="Times New Roman"/>
        </w:rPr>
        <w:t xml:space="preserve">   </w:t>
      </w:r>
      <w:r w:rsidRPr="007B6A45">
        <w:rPr>
          <w:rFonts w:ascii="Times New Roman" w:hAnsi="Times New Roman" w:cs="Times New Roman"/>
        </w:rPr>
        <w:t>(</w:t>
      </w:r>
      <w:proofErr w:type="gramEnd"/>
      <w:r w:rsidRPr="00D83685">
        <w:rPr>
          <w:rFonts w:ascii="Times New Roman" w:eastAsia="Times New Roman" w:hAnsi="Times New Roman" w:cs="Times New Roman"/>
          <w:color w:val="000000"/>
          <w:lang w:val="x-none"/>
        </w:rPr>
        <w:t>β</w:t>
      </w:r>
      <w:r w:rsidRPr="00D83685">
        <w:rPr>
          <w:rFonts w:ascii="Times New Roman" w:hAnsi="Times New Roman" w:cs="Times New Roman"/>
        </w:rPr>
        <w:t xml:space="preserve"> = 0.20, </w:t>
      </w:r>
      <w:r w:rsidRPr="00D83685">
        <w:rPr>
          <w:rFonts w:ascii="Times New Roman" w:hAnsi="Times New Roman" w:cs="Times New Roman"/>
          <w:i/>
        </w:rPr>
        <w:t>p</w:t>
      </w:r>
      <w:r w:rsidRPr="00D83685">
        <w:rPr>
          <w:rFonts w:ascii="Times New Roman" w:hAnsi="Times New Roman" w:cs="Times New Roman"/>
        </w:rPr>
        <w:t xml:space="preserve"> = .03</w:t>
      </w:r>
      <w:r w:rsidRPr="007B6A45">
        <w:rPr>
          <w:rFonts w:ascii="Times New Roman" w:hAnsi="Times New Roman" w:cs="Times New Roman"/>
        </w:rPr>
        <w:t>)</w:t>
      </w:r>
      <w:r>
        <w:rPr>
          <w:rFonts w:ascii="Times New Roman" w:hAnsi="Times New Roman" w:cs="Times New Roman"/>
        </w:rPr>
        <w:t xml:space="preserve">, whereas the relationship between psychological ownership of talent and nurturing tactics was not significant, albeit in the hypothesized direction </w:t>
      </w:r>
      <w:r w:rsidRPr="007B6A45">
        <w:rPr>
          <w:rFonts w:ascii="Times New Roman" w:hAnsi="Times New Roman" w:cs="Times New Roman"/>
        </w:rPr>
        <w:t>(</w:t>
      </w:r>
      <w:r w:rsidRPr="0020695A">
        <w:rPr>
          <w:rFonts w:ascii="Times New Roman" w:eastAsia="Times New Roman" w:hAnsi="Times New Roman" w:cs="Times New Roman"/>
          <w:color w:val="000000"/>
          <w:lang w:val="x-none"/>
        </w:rPr>
        <w:t>β</w:t>
      </w:r>
      <w:r w:rsidRPr="0020695A">
        <w:rPr>
          <w:rFonts w:ascii="Times New Roman" w:hAnsi="Times New Roman" w:cs="Times New Roman"/>
        </w:rPr>
        <w:t xml:space="preserve"> = 0.15, </w:t>
      </w:r>
      <w:r w:rsidRPr="0020695A">
        <w:rPr>
          <w:rFonts w:ascii="Times New Roman" w:hAnsi="Times New Roman" w:cs="Times New Roman"/>
          <w:i/>
        </w:rPr>
        <w:t>p</w:t>
      </w:r>
      <w:r w:rsidRPr="0020695A">
        <w:rPr>
          <w:rFonts w:ascii="Times New Roman" w:hAnsi="Times New Roman" w:cs="Times New Roman"/>
        </w:rPr>
        <w:t xml:space="preserve"> = .11</w:t>
      </w:r>
      <w:r w:rsidRPr="007B6A45">
        <w:rPr>
          <w:rFonts w:ascii="Times New Roman" w:hAnsi="Times New Roman" w:cs="Times New Roman"/>
        </w:rPr>
        <w:t>)</w:t>
      </w:r>
      <w:r>
        <w:rPr>
          <w:rFonts w:ascii="Times New Roman" w:hAnsi="Times New Roman" w:cs="Times New Roman"/>
        </w:rPr>
        <w:t>.</w:t>
      </w:r>
    </w:p>
    <w:p w14:paraId="3BCFCEA4" w14:textId="77777777" w:rsidR="00766980" w:rsidRDefault="00766980" w:rsidP="00766980">
      <w:pPr>
        <w:spacing w:line="480" w:lineRule="auto"/>
        <w:rPr>
          <w:rFonts w:ascii="Times New Roman" w:hAnsi="Times New Roman" w:cs="Times New Roman"/>
        </w:rPr>
      </w:pPr>
      <w:r>
        <w:rPr>
          <w:rFonts w:ascii="Times New Roman" w:hAnsi="Times New Roman" w:cs="Times New Roman"/>
        </w:rPr>
        <w:tab/>
        <w:t>Hypothesis 2 outlined that managers would use more persuasion tactics when their psychological ownership of talent and their role overload are both higher and when their job social support is lower. Indeed, the three-way interaction relating to persuasion tactics was significant (</w:t>
      </w:r>
      <w:r w:rsidRPr="008E3627">
        <w:rPr>
          <w:rFonts w:ascii="Times New Roman" w:eastAsia="Times New Roman" w:hAnsi="Times New Roman" w:cs="Times New Roman"/>
          <w:color w:val="000000"/>
          <w:lang w:val="x-none"/>
        </w:rPr>
        <w:t>β</w:t>
      </w:r>
      <w:r w:rsidRPr="008E3627">
        <w:rPr>
          <w:rFonts w:ascii="Times New Roman" w:hAnsi="Times New Roman" w:cs="Times New Roman"/>
        </w:rPr>
        <w:t xml:space="preserve"> = -0.21, </w:t>
      </w:r>
      <w:r w:rsidRPr="008E3627">
        <w:rPr>
          <w:rFonts w:ascii="Times New Roman" w:hAnsi="Times New Roman" w:cs="Times New Roman"/>
          <w:i/>
        </w:rPr>
        <w:t>p</w:t>
      </w:r>
      <w:r w:rsidRPr="008E3627">
        <w:rPr>
          <w:rFonts w:ascii="Times New Roman" w:hAnsi="Times New Roman" w:cs="Times New Roman"/>
        </w:rPr>
        <w:t xml:space="preserve"> = .04).</w:t>
      </w:r>
      <w:r>
        <w:rPr>
          <w:rFonts w:ascii="Times New Roman" w:hAnsi="Times New Roman" w:cs="Times New Roman"/>
        </w:rPr>
        <w:t xml:space="preserve"> </w:t>
      </w:r>
      <w:r w:rsidRPr="00824D98">
        <w:rPr>
          <w:rFonts w:ascii="Times New Roman" w:hAnsi="Times New Roman" w:cs="Times New Roman"/>
        </w:rPr>
        <w:t xml:space="preserve">This three-way interaction accounted for an additional </w:t>
      </w:r>
      <w:r w:rsidRPr="008E3627">
        <w:rPr>
          <w:rFonts w:ascii="Times New Roman" w:hAnsi="Times New Roman" w:cs="Times New Roman"/>
        </w:rPr>
        <w:t>3%</w:t>
      </w:r>
      <w:r w:rsidRPr="00824D98">
        <w:rPr>
          <w:rFonts w:ascii="Times New Roman" w:hAnsi="Times New Roman" w:cs="Times New Roman"/>
        </w:rPr>
        <w:t xml:space="preserve"> of the variance in persuasion tactics for a total of </w:t>
      </w:r>
      <w:r w:rsidRPr="008E3627">
        <w:rPr>
          <w:rFonts w:ascii="Times New Roman" w:hAnsi="Times New Roman" w:cs="Times New Roman"/>
        </w:rPr>
        <w:t>24%.</w:t>
      </w:r>
    </w:p>
    <w:p w14:paraId="2E3743B8" w14:textId="77777777" w:rsidR="00766980" w:rsidRDefault="00766980" w:rsidP="00766980">
      <w:pPr>
        <w:spacing w:line="480" w:lineRule="auto"/>
        <w:rPr>
          <w:rFonts w:ascii="Times New Roman" w:hAnsi="Times New Roman" w:cs="Times New Roman"/>
        </w:rPr>
      </w:pPr>
      <w:r>
        <w:rPr>
          <w:rFonts w:ascii="Times New Roman" w:hAnsi="Times New Roman" w:cs="Times New Roman"/>
        </w:rPr>
        <w:tab/>
        <w:t>To explore the form of the significant three-way interaction for persuasion tactics, we graphed the higher and lower levels of each variable at ±1</w:t>
      </w:r>
      <w:r w:rsidRPr="009958F3">
        <w:rPr>
          <w:rFonts w:ascii="Times New Roman" w:hAnsi="Times New Roman" w:cs="Times New Roman"/>
          <w:i/>
          <w:iCs/>
        </w:rPr>
        <w:t>SD</w:t>
      </w:r>
      <w:r>
        <w:rPr>
          <w:rFonts w:ascii="Times New Roman" w:hAnsi="Times New Roman" w:cs="Times New Roman"/>
        </w:rPr>
        <w:t>. The simple slopes are plotted and shown in Figure 1. The results of the simple slope tests suggest that the effect of managers’ psychological ownership of talent on their use of persuasion tactics is significant when their role overload is higher and when job social support is lower (</w:t>
      </w:r>
      <w:r w:rsidRPr="002A138D">
        <w:rPr>
          <w:rFonts w:ascii="Times New Roman" w:eastAsia="Times New Roman" w:hAnsi="Times New Roman" w:cs="Times New Roman"/>
          <w:color w:val="000000"/>
          <w:lang w:val="x-none"/>
        </w:rPr>
        <w:t>β</w:t>
      </w:r>
      <w:r w:rsidRPr="002A138D">
        <w:rPr>
          <w:rFonts w:ascii="Times New Roman" w:hAnsi="Times New Roman" w:cs="Times New Roman"/>
        </w:rPr>
        <w:t xml:space="preserve"> = 0.54, </w:t>
      </w:r>
      <w:r w:rsidRPr="002A138D">
        <w:rPr>
          <w:rFonts w:ascii="Times New Roman" w:hAnsi="Times New Roman" w:cs="Times New Roman"/>
          <w:i/>
        </w:rPr>
        <w:t>p</w:t>
      </w:r>
      <w:r w:rsidRPr="002A138D">
        <w:rPr>
          <w:rFonts w:ascii="Times New Roman" w:hAnsi="Times New Roman" w:cs="Times New Roman"/>
        </w:rPr>
        <w:t xml:space="preserve"> &lt; .001).</w:t>
      </w:r>
      <w:r>
        <w:rPr>
          <w:rFonts w:ascii="Times New Roman" w:hAnsi="Times New Roman" w:cs="Times New Roman"/>
        </w:rPr>
        <w:t xml:space="preserve"> The other simple slopes were not statistically significant. Thus, the data supports Hypothesis 2.</w:t>
      </w:r>
    </w:p>
    <w:p w14:paraId="192DB107" w14:textId="77777777" w:rsidR="00766980" w:rsidRPr="00B72401" w:rsidRDefault="00766980" w:rsidP="00766980">
      <w:pPr>
        <w:widowControl w:val="0"/>
        <w:autoSpaceDE w:val="0"/>
        <w:autoSpaceDN w:val="0"/>
        <w:adjustRightInd w:val="0"/>
        <w:spacing w:line="480" w:lineRule="auto"/>
        <w:contextualSpacing/>
        <w:jc w:val="center"/>
        <w:rPr>
          <w:rFonts w:ascii="Times New Roman" w:hAnsi="Times New Roman" w:cs="Times New Roman"/>
          <w:lang w:eastAsia="en-CA"/>
        </w:rPr>
      </w:pPr>
      <w:r w:rsidRPr="00B72401">
        <w:rPr>
          <w:rFonts w:ascii="Times New Roman" w:hAnsi="Times New Roman" w:cs="Times New Roman"/>
          <w:lang w:eastAsia="en-CA"/>
        </w:rPr>
        <w:t>------------------------------------------</w:t>
      </w:r>
    </w:p>
    <w:p w14:paraId="08ED2274" w14:textId="77777777" w:rsidR="00766980" w:rsidRPr="00B72401" w:rsidRDefault="00766980" w:rsidP="00766980">
      <w:pPr>
        <w:widowControl w:val="0"/>
        <w:autoSpaceDE w:val="0"/>
        <w:autoSpaceDN w:val="0"/>
        <w:adjustRightInd w:val="0"/>
        <w:spacing w:line="480" w:lineRule="auto"/>
        <w:contextualSpacing/>
        <w:jc w:val="center"/>
        <w:rPr>
          <w:rFonts w:ascii="Times New Roman" w:hAnsi="Times New Roman" w:cs="Times New Roman"/>
          <w:lang w:eastAsia="en-CA"/>
        </w:rPr>
      </w:pPr>
      <w:r w:rsidRPr="0090431F">
        <w:rPr>
          <w:rFonts w:ascii="Times New Roman" w:hAnsi="Times New Roman" w:cs="Times New Roman"/>
          <w:lang w:eastAsia="en-CA"/>
        </w:rPr>
        <w:t xml:space="preserve">Insert Figure 1 </w:t>
      </w:r>
    </w:p>
    <w:p w14:paraId="0C4F6581" w14:textId="77777777" w:rsidR="00766980" w:rsidRPr="007B6A45" w:rsidRDefault="00766980" w:rsidP="00766980">
      <w:pPr>
        <w:widowControl w:val="0"/>
        <w:autoSpaceDE w:val="0"/>
        <w:autoSpaceDN w:val="0"/>
        <w:adjustRightInd w:val="0"/>
        <w:spacing w:line="480" w:lineRule="auto"/>
        <w:contextualSpacing/>
        <w:jc w:val="center"/>
        <w:rPr>
          <w:rFonts w:ascii="Times New Roman" w:hAnsi="Times New Roman" w:cs="Times New Roman"/>
          <w:lang w:eastAsia="en-CA"/>
        </w:rPr>
      </w:pPr>
      <w:r w:rsidRPr="00B72401">
        <w:rPr>
          <w:rFonts w:ascii="Times New Roman" w:hAnsi="Times New Roman" w:cs="Times New Roman"/>
          <w:lang w:eastAsia="en-CA"/>
        </w:rPr>
        <w:t>-------------------------------------------</w:t>
      </w:r>
    </w:p>
    <w:p w14:paraId="5CF5C387" w14:textId="30B5E455"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 xml:space="preserve">Our research question explored the relationship between managers’ psychological ownership of talent and nurturing tactics under conditions of stress. We did not find a significant </w:t>
      </w:r>
      <w:r>
        <w:rPr>
          <w:rFonts w:ascii="Times New Roman" w:hAnsi="Times New Roman" w:cs="Times New Roman"/>
        </w:rPr>
        <w:lastRenderedPageBreak/>
        <w:t>three-way interaction (</w:t>
      </w:r>
      <w:r w:rsidRPr="00B8718C">
        <w:rPr>
          <w:rFonts w:ascii="Times New Roman" w:eastAsia="Times New Roman" w:hAnsi="Times New Roman" w:cs="Times New Roman"/>
          <w:color w:val="000000"/>
          <w:lang w:val="x-none"/>
        </w:rPr>
        <w:t>β</w:t>
      </w:r>
      <w:r w:rsidRPr="00B8718C">
        <w:rPr>
          <w:rFonts w:ascii="Times New Roman" w:hAnsi="Times New Roman" w:cs="Times New Roman"/>
        </w:rPr>
        <w:t xml:space="preserve"> = -0.11, </w:t>
      </w:r>
      <w:r w:rsidRPr="00B8718C">
        <w:rPr>
          <w:rFonts w:ascii="Times New Roman" w:hAnsi="Times New Roman" w:cs="Times New Roman"/>
          <w:i/>
        </w:rPr>
        <w:t>p</w:t>
      </w:r>
      <w:r w:rsidRPr="00B8718C">
        <w:rPr>
          <w:rFonts w:ascii="Times New Roman" w:hAnsi="Times New Roman" w:cs="Times New Roman"/>
        </w:rPr>
        <w:t xml:space="preserve"> = .33).</w:t>
      </w:r>
      <w:r>
        <w:rPr>
          <w:rFonts w:ascii="Times New Roman" w:hAnsi="Times New Roman" w:cs="Times New Roman"/>
        </w:rPr>
        <w:t xml:space="preserve"> That is, the relationship between managers’ psychological ownership of talent and nurturing tactics does not appear to be significantly altered by role overload and job social support. Lastly, it is important to note that the data revealed that subjective norms </w:t>
      </w:r>
      <w:r w:rsidR="00DA4C5E">
        <w:rPr>
          <w:rFonts w:ascii="Times New Roman" w:hAnsi="Times New Roman" w:cs="Times New Roman"/>
        </w:rPr>
        <w:t>have</w:t>
      </w:r>
      <w:r>
        <w:rPr>
          <w:rFonts w:ascii="Times New Roman" w:hAnsi="Times New Roman" w:cs="Times New Roman"/>
        </w:rPr>
        <w:t xml:space="preserve"> a significant relationship with both persuasion and nurturing tactics.</w:t>
      </w:r>
    </w:p>
    <w:p w14:paraId="5B5AFEB0" w14:textId="77777777" w:rsidR="00766980" w:rsidRDefault="00766980" w:rsidP="00766980">
      <w:pPr>
        <w:spacing w:line="480" w:lineRule="auto"/>
        <w:jc w:val="center"/>
        <w:rPr>
          <w:rFonts w:ascii="Times New Roman" w:hAnsi="Times New Roman" w:cs="Times New Roman"/>
          <w:b/>
        </w:rPr>
      </w:pPr>
      <w:r>
        <w:rPr>
          <w:rFonts w:ascii="Times New Roman" w:hAnsi="Times New Roman" w:cs="Times New Roman"/>
          <w:b/>
        </w:rPr>
        <w:t>Discussion</w:t>
      </w:r>
    </w:p>
    <w:p w14:paraId="4CE98E50" w14:textId="77777777" w:rsidR="00766980" w:rsidRDefault="00766980" w:rsidP="0076698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We investigated the roles of managers’ psychological ownership of talent, role overload, and job social support in relation to their use of talent hindering tactics. We integrated territoriality theory and the JD-R model to propose that managerial work stress is a key boundary condition that may change the relationship between psychological ownership of talent and the tactics managers use to hinder their talented employees’ internal mobility. We found that psychological ownership of talent was related to managers’ use of persuasion tactics but not nurturing tactics. In addition, we found that when managers’ role overload was higher and their job social support was lower, managers with higher psychological ownership of talent reported using more persuasion tactics to hinder their talented employees’ internal transfer attempts. We did not find significant interactions for nurturing tactics. However, we found that managers subjective norms about hindering in their organizations was associated with their reported use of persuasion and nurturing tactics. In the sections that follow, we discuss the theoretical and practical implications of this research.</w:t>
      </w:r>
    </w:p>
    <w:p w14:paraId="37056DE0" w14:textId="77777777" w:rsidR="00766980" w:rsidRPr="0058272E" w:rsidRDefault="00766980" w:rsidP="00766980">
      <w:pPr>
        <w:spacing w:line="480" w:lineRule="auto"/>
        <w:rPr>
          <w:rFonts w:ascii="Times New Roman" w:hAnsi="Times New Roman" w:cs="Times New Roman"/>
          <w:b/>
        </w:rPr>
      </w:pPr>
      <w:r w:rsidRPr="0058272E">
        <w:rPr>
          <w:rFonts w:ascii="Times New Roman" w:hAnsi="Times New Roman" w:cs="Times New Roman"/>
          <w:b/>
        </w:rPr>
        <w:t>Theoretical Implications</w:t>
      </w:r>
    </w:p>
    <w:p w14:paraId="665509E8" w14:textId="3B589044" w:rsidR="00766980" w:rsidRDefault="00766980" w:rsidP="00766980">
      <w:pPr>
        <w:spacing w:line="480" w:lineRule="auto"/>
        <w:rPr>
          <w:rFonts w:ascii="Times New Roman" w:hAnsi="Times New Roman" w:cs="Times New Roman"/>
        </w:rPr>
      </w:pPr>
      <w:r>
        <w:rPr>
          <w:rFonts w:ascii="Times New Roman" w:hAnsi="Times New Roman" w:cs="Times New Roman"/>
        </w:rPr>
        <w:tab/>
        <w:t xml:space="preserve">This study contributes to the literature on talent hindering in organizations and stress in three main ways. First, despite practitioner interest in talent hoarding within organizations, there is a lack of empirical research to guide practitioner and academic scholars’ understanding of whether and how managers hinder their talented employees’ internal transfer attempts. In this </w:t>
      </w:r>
      <w:r>
        <w:rPr>
          <w:rFonts w:ascii="Times New Roman" w:hAnsi="Times New Roman" w:cs="Times New Roman"/>
        </w:rPr>
        <w:lastRenderedPageBreak/>
        <w:t>research, we established empirically that managers use persuasion and nurturing tactics to interfere with their talented employees’ internal transfer attempts. Our findings complement Gardner et al. (2018) research which found that managers use persuasion and nurturing tactics to prevent their subordinates from defecting to external organizations. In short, managers use persuasion and nurturing tactics to prevent their subordinates from pursuing both internal and external job opportunities.</w:t>
      </w:r>
    </w:p>
    <w:p w14:paraId="6769F9D2" w14:textId="0B0B9733" w:rsidR="00766980" w:rsidRDefault="00766980" w:rsidP="00766980">
      <w:pPr>
        <w:spacing w:line="480" w:lineRule="auto"/>
        <w:ind w:firstLine="720"/>
        <w:rPr>
          <w:rFonts w:ascii="Times New Roman" w:hAnsi="Times New Roman" w:cs="Times New Roman"/>
        </w:rPr>
      </w:pPr>
      <w:r>
        <w:rPr>
          <w:rFonts w:ascii="Times New Roman" w:hAnsi="Times New Roman" w:cs="Times New Roman"/>
        </w:rPr>
        <w:t>Second, this study furthers Dineen</w:t>
      </w:r>
      <w:r w:rsidR="009F4AA0">
        <w:rPr>
          <w:rFonts w:ascii="Times New Roman" w:hAnsi="Times New Roman" w:cs="Times New Roman"/>
        </w:rPr>
        <w:t xml:space="preserve"> et al.</w:t>
      </w:r>
      <w:r w:rsidR="00237AAD">
        <w:rPr>
          <w:rFonts w:ascii="Times New Roman" w:hAnsi="Times New Roman" w:cs="Times New Roman"/>
        </w:rPr>
        <w:t xml:space="preserve"> </w:t>
      </w:r>
      <w:r>
        <w:rPr>
          <w:rFonts w:ascii="Times New Roman" w:hAnsi="Times New Roman" w:cs="Times New Roman"/>
        </w:rPr>
        <w:t>(2011) conceptual model of managerial responses to internal transfer attempts by demonstrating that a manager’s decision to hinder will depend on their managerial orientation. This study demonstrates that a manager’s orientation toward their talented employees (i.e., psychological ownership) prompts them to use more persuasion tactics to interfere with their talented employees’ internal transfer attempts. Moreover, this research extends Dineen and colleagues’ conceptual model of managerial responses to internal transfer attempts by highlighting how managers’ perceived norms about hindering in their organizations relate to their use of persuasion and nurturing tactics. We discuss the role of norms further in the practical implications.</w:t>
      </w:r>
    </w:p>
    <w:p w14:paraId="67A1E6BF" w14:textId="77777777" w:rsidR="00766980" w:rsidRPr="00FB2E28" w:rsidRDefault="00766980" w:rsidP="00766980">
      <w:pPr>
        <w:spacing w:line="480" w:lineRule="auto"/>
        <w:rPr>
          <w:rFonts w:ascii="Times New Roman" w:hAnsi="Times New Roman" w:cs="Times New Roman"/>
        </w:rPr>
      </w:pPr>
      <w:r>
        <w:rPr>
          <w:rFonts w:ascii="Times New Roman" w:hAnsi="Times New Roman" w:cs="Times New Roman"/>
        </w:rPr>
        <w:tab/>
        <w:t xml:space="preserve">Third, this research identifies stress as an important boundary condition to consider in relation to psychological ownership and talent hindering. The findings show that stress can amplify managers’ territoriality over their talented employees. When feeling overloaded in their role and experiencing little job social support, managers who feel higher psychological ownership of their talented employees use more persuasion tactics to prevent internal transfer attempts. In other words, this research provides a better understanding of how individual factors (psychological ownership of talent) interact with the environment (stress) to prompt hindering behaviours. Understanding the role of these factors is critical because talent hindering can have </w:t>
      </w:r>
      <w:r>
        <w:rPr>
          <w:rFonts w:ascii="Times New Roman" w:hAnsi="Times New Roman" w:cs="Times New Roman"/>
        </w:rPr>
        <w:lastRenderedPageBreak/>
        <w:t xml:space="preserve">many negative implications for organizations such as prompting turnover and reducing the internal development of high potential employees (Yost and Plunkett, 2010). Accordingly, future research should continue to investigate stress as an antecedent of how managers enact talent management policies and practices. </w:t>
      </w:r>
    </w:p>
    <w:p w14:paraId="491E1816" w14:textId="77777777" w:rsidR="00766980" w:rsidRPr="000F07B3" w:rsidRDefault="00766980" w:rsidP="00766980">
      <w:pPr>
        <w:rPr>
          <w:rFonts w:ascii="Times New Roman" w:eastAsia="Calibri" w:hAnsi="Times New Roman" w:cs="Times New Roman"/>
          <w:b/>
          <w:lang w:eastAsia="en-CA"/>
        </w:rPr>
      </w:pPr>
      <w:r w:rsidRPr="000F07B3">
        <w:rPr>
          <w:rFonts w:ascii="Times New Roman" w:eastAsia="Calibri" w:hAnsi="Times New Roman" w:cs="Times New Roman"/>
          <w:b/>
          <w:lang w:eastAsia="en-CA"/>
        </w:rPr>
        <w:t>Practical Implications</w:t>
      </w:r>
    </w:p>
    <w:p w14:paraId="228ED0A5" w14:textId="77777777" w:rsidR="00766980" w:rsidRPr="00FB2E28" w:rsidRDefault="00766980" w:rsidP="00766980">
      <w:pPr>
        <w:rPr>
          <w:rFonts w:ascii="Times New Roman" w:eastAsia="Calibri" w:hAnsi="Times New Roman" w:cs="Times New Roman"/>
          <w:b/>
          <w:lang w:eastAsia="en-CA"/>
        </w:rPr>
      </w:pPr>
    </w:p>
    <w:p w14:paraId="5BE71CD0" w14:textId="7EDA700E" w:rsidR="00766980" w:rsidRDefault="00766980" w:rsidP="00766980">
      <w:pPr>
        <w:spacing w:line="480" w:lineRule="auto"/>
        <w:ind w:firstLine="720"/>
        <w:rPr>
          <w:rFonts w:ascii="Times New Roman" w:eastAsia="Calibri" w:hAnsi="Times New Roman" w:cs="Times New Roman"/>
          <w:lang w:eastAsia="en-CA"/>
        </w:rPr>
      </w:pPr>
      <w:r>
        <w:rPr>
          <w:rFonts w:ascii="Times New Roman" w:eastAsia="Calibri" w:hAnsi="Times New Roman" w:cs="Times New Roman"/>
          <w:lang w:eastAsia="en-CA"/>
        </w:rPr>
        <w:t>Talented employees are a vital resource in organizations. This research brings forward several implications for practitioners to consider when trying to prevent or mitigate the opportunity for managers to hinder the internal transfer attempts of their talented employees. Regarding psychological ownership, Pierce</w:t>
      </w:r>
      <w:r w:rsidR="000D2870">
        <w:rPr>
          <w:rFonts w:ascii="Times New Roman" w:eastAsia="Calibri" w:hAnsi="Times New Roman" w:cs="Times New Roman"/>
          <w:lang w:eastAsia="en-CA"/>
        </w:rPr>
        <w:t xml:space="preserve"> et al.</w:t>
      </w:r>
      <w:r>
        <w:rPr>
          <w:rFonts w:ascii="Times New Roman" w:eastAsia="Calibri" w:hAnsi="Times New Roman" w:cs="Times New Roman"/>
          <w:lang w:eastAsia="en-CA"/>
        </w:rPr>
        <w:t xml:space="preserve"> (2003) have suggested that norms and rules can create strong situations which can mitigate the influence of psychological ownership on outcomes. For example, to mitigate the likelihood of internal talent hindering, Cohn</w:t>
      </w:r>
      <w:r w:rsidR="000D2870">
        <w:rPr>
          <w:rFonts w:ascii="Times New Roman" w:eastAsia="Calibri" w:hAnsi="Times New Roman" w:cs="Times New Roman"/>
          <w:lang w:eastAsia="en-CA"/>
        </w:rPr>
        <w:t xml:space="preserve"> et al.</w:t>
      </w:r>
      <w:r>
        <w:rPr>
          <w:rFonts w:ascii="Times New Roman" w:eastAsia="Calibri" w:hAnsi="Times New Roman" w:cs="Times New Roman"/>
          <w:lang w:eastAsia="en-CA"/>
        </w:rPr>
        <w:t xml:space="preserve"> (2005) outlined how some organizations have instituted talent management practices which require managers to share their higher performing employees with other units in the organization. Cohn and colleagues further outlined how executive leaders such as CEOs and VPs of human resources in these organizations not only encourage and monitor these internal talent development processes, but their compensation is also tied to the movement and development of talented employees. In short, a few initial steps to create talent sharing norms that may ultimately reduce managerial hindering behaviours is for senior leadership to communicate to managers that talent belongs to the organization versus the individual work-unit, and then hold all leaders accountable for the effectiveness of the organization’s internal talent mobility practices.  </w:t>
      </w:r>
    </w:p>
    <w:p w14:paraId="4C492D5B" w14:textId="337079D8" w:rsidR="00766980" w:rsidRDefault="00766980" w:rsidP="00766980">
      <w:pPr>
        <w:spacing w:line="480" w:lineRule="auto"/>
        <w:rPr>
          <w:rFonts w:ascii="Times New Roman" w:eastAsia="Calibri" w:hAnsi="Times New Roman" w:cs="Times New Roman"/>
          <w:lang w:eastAsia="en-CA"/>
        </w:rPr>
      </w:pPr>
      <w:r>
        <w:rPr>
          <w:rFonts w:ascii="Times New Roman" w:eastAsia="Calibri" w:hAnsi="Times New Roman" w:cs="Times New Roman"/>
          <w:lang w:eastAsia="en-CA"/>
        </w:rPr>
        <w:tab/>
        <w:t xml:space="preserve">Given that stress was associated with managers’ use of persuasion tactics, organizations should consider ways to help managers deal with their stressful work environment. In relation to role overload, turnover of employees can change job responsibilities of those who remain and </w:t>
      </w:r>
      <w:r>
        <w:rPr>
          <w:rFonts w:ascii="Times New Roman" w:eastAsia="Calibri" w:hAnsi="Times New Roman" w:cs="Times New Roman"/>
          <w:lang w:eastAsia="en-CA"/>
        </w:rPr>
        <w:lastRenderedPageBreak/>
        <w:t>coordination within the work-unit (</w:t>
      </w:r>
      <w:proofErr w:type="spellStart"/>
      <w:r>
        <w:rPr>
          <w:rFonts w:ascii="Times New Roman" w:eastAsia="Calibri" w:hAnsi="Times New Roman" w:cs="Times New Roman"/>
          <w:lang w:eastAsia="en-CA"/>
        </w:rPr>
        <w:t>Kacmar</w:t>
      </w:r>
      <w:proofErr w:type="spellEnd"/>
      <w:r>
        <w:rPr>
          <w:rFonts w:ascii="Times New Roman" w:eastAsia="Calibri" w:hAnsi="Times New Roman" w:cs="Times New Roman"/>
          <w:lang w:eastAsia="en-CA"/>
        </w:rPr>
        <w:t xml:space="preserve"> et al.</w:t>
      </w:r>
      <w:r w:rsidR="000D2870">
        <w:rPr>
          <w:rFonts w:ascii="Times New Roman" w:eastAsia="Calibri" w:hAnsi="Times New Roman" w:cs="Times New Roman"/>
          <w:lang w:eastAsia="en-CA"/>
        </w:rPr>
        <w:t>,</w:t>
      </w:r>
      <w:r>
        <w:rPr>
          <w:rFonts w:ascii="Times New Roman" w:eastAsia="Calibri" w:hAnsi="Times New Roman" w:cs="Times New Roman"/>
          <w:lang w:eastAsia="en-CA"/>
        </w:rPr>
        <w:t xml:space="preserve"> 2006). Therefore, to help reduce managers’ role overload, and in turn their use of persuasion tactics, organizations should consider talent management practices that focus on effectively assessing, preparing, and placing employees across the organization to promptly fill vacancies with capable talent. Relatedly, when internal transitions of talented employees occur, it is critical to provide managers with additional supports to ensure that their work-unit maintains adequate performance levels. Indeed, a key component of managers readily sharing their talent with other units in the organization is that they receive the same level of talent in return (Cohn</w:t>
      </w:r>
      <w:r w:rsidR="000F07B3">
        <w:rPr>
          <w:rFonts w:ascii="Times New Roman" w:eastAsia="Calibri" w:hAnsi="Times New Roman" w:cs="Times New Roman"/>
          <w:lang w:eastAsia="en-CA"/>
        </w:rPr>
        <w:t xml:space="preserve"> et al.,</w:t>
      </w:r>
      <w:r>
        <w:rPr>
          <w:rFonts w:ascii="Times New Roman" w:eastAsia="Calibri" w:hAnsi="Times New Roman" w:cs="Times New Roman"/>
          <w:lang w:eastAsia="en-CA"/>
        </w:rPr>
        <w:t xml:space="preserve"> 2005). Lastly, executive, and senior leaders can support managers with regular communication and encouragement about the value of internal mobility practices and the negative consequences of talent hoarding. For example, Boudreau (2012) have suggested that executives can use a supply-chain metaphor to help managers understand the issues from hoarding material (or talent) when others in the organization would benefit from access to it. While stress may still occur, these considerations can help to minimize managers’ job demands and maintain their resources to avoid negative behaviours such as talent hindering. </w:t>
      </w:r>
    </w:p>
    <w:p w14:paraId="2E5DD513" w14:textId="77777777" w:rsidR="00766980" w:rsidRPr="000F07B3" w:rsidRDefault="00766980" w:rsidP="00766980">
      <w:pPr>
        <w:spacing w:line="480" w:lineRule="auto"/>
        <w:rPr>
          <w:rFonts w:ascii="Times New Roman" w:eastAsia="Calibri" w:hAnsi="Times New Roman" w:cs="Times New Roman"/>
          <w:b/>
          <w:lang w:eastAsia="en-CA"/>
        </w:rPr>
      </w:pPr>
      <w:r w:rsidRPr="000F07B3">
        <w:rPr>
          <w:rFonts w:ascii="Times New Roman" w:eastAsia="Calibri" w:hAnsi="Times New Roman" w:cs="Times New Roman"/>
          <w:b/>
          <w:lang w:eastAsia="en-CA"/>
        </w:rPr>
        <w:t>Limitations</w:t>
      </w:r>
    </w:p>
    <w:p w14:paraId="60C40BA6" w14:textId="6CED244D" w:rsidR="00766980" w:rsidRDefault="00766980" w:rsidP="00766980">
      <w:pPr>
        <w:spacing w:line="480" w:lineRule="auto"/>
        <w:rPr>
          <w:rFonts w:ascii="Times New Roman" w:eastAsia="Calibri" w:hAnsi="Times New Roman" w:cs="Times New Roman"/>
          <w:lang w:eastAsia="en-CA"/>
        </w:rPr>
      </w:pPr>
      <w:r>
        <w:rPr>
          <w:rFonts w:ascii="Times New Roman" w:eastAsia="Calibri" w:hAnsi="Times New Roman" w:cs="Times New Roman"/>
          <w:lang w:eastAsia="en-CA"/>
        </w:rPr>
        <w:tab/>
        <w:t xml:space="preserve">One limitation of this study is that it relied on self-reported data from the perspective of managers. It is possible that common method bias affected the results. However, we followed best practices outlined by Podsakoff et al. (2013) to minimize this issue. For example, we separated the predictor and criterion measures in time, we used validated scales, and we randomized the order of the questions within scales. Nonetheless, it would be beneficial for future research to assess how hindering affects talented employees. For example, </w:t>
      </w:r>
      <w:proofErr w:type="spellStart"/>
      <w:r>
        <w:rPr>
          <w:rFonts w:ascii="Times New Roman" w:eastAsia="Calibri" w:hAnsi="Times New Roman" w:cs="Times New Roman"/>
          <w:lang w:eastAsia="en-CA"/>
        </w:rPr>
        <w:t>Silzer</w:t>
      </w:r>
      <w:proofErr w:type="spellEnd"/>
      <w:r>
        <w:rPr>
          <w:rFonts w:ascii="Times New Roman" w:eastAsia="Calibri" w:hAnsi="Times New Roman" w:cs="Times New Roman"/>
          <w:lang w:eastAsia="en-CA"/>
        </w:rPr>
        <w:t xml:space="preserve"> and </w:t>
      </w:r>
      <w:r>
        <w:rPr>
          <w:rFonts w:ascii="Times New Roman" w:eastAsia="Calibri" w:hAnsi="Times New Roman" w:cs="Times New Roman"/>
          <w:lang w:eastAsia="en-CA"/>
        </w:rPr>
        <w:lastRenderedPageBreak/>
        <w:t xml:space="preserve">Church (2010) suggested that employees who perceive that their careers are being hindered are more likely to be dissatisfied and turnover. </w:t>
      </w:r>
    </w:p>
    <w:p w14:paraId="5BFFBFA9" w14:textId="1365F8CE" w:rsidR="00766980" w:rsidRDefault="00D7080C" w:rsidP="00766980">
      <w:pPr>
        <w:spacing w:line="480" w:lineRule="auto"/>
        <w:rPr>
          <w:rFonts w:ascii="Times New Roman" w:eastAsia="Calibri" w:hAnsi="Times New Roman" w:cs="Times New Roman"/>
          <w:lang w:eastAsia="en-CA"/>
        </w:rPr>
      </w:pPr>
      <w:r>
        <w:rPr>
          <w:rFonts w:ascii="Times New Roman" w:eastAsia="Calibri" w:hAnsi="Times New Roman" w:cs="Times New Roman"/>
          <w:lang w:eastAsia="en-CA"/>
        </w:rPr>
        <w:tab/>
      </w:r>
      <w:r w:rsidR="00911795">
        <w:rPr>
          <w:rFonts w:ascii="Times New Roman" w:eastAsia="Calibri" w:hAnsi="Times New Roman" w:cs="Times New Roman"/>
          <w:lang w:eastAsia="en-CA"/>
        </w:rPr>
        <w:t>Second</w:t>
      </w:r>
      <w:r w:rsidR="00766980">
        <w:rPr>
          <w:rFonts w:ascii="Times New Roman" w:eastAsia="Calibri" w:hAnsi="Times New Roman" w:cs="Times New Roman"/>
          <w:lang w:eastAsia="en-CA"/>
        </w:rPr>
        <w:t>, we examined persuasion and nurturing tactics that managers direct toward their talented employees. However, there are other tactics that managers could plausibly use to hinder talented employees from internal transfer attempts. For example, managers may choose influence tactics that use other sources of power such as appealing to higher level leaders or other employees to persuade talented employees to remain within the work unit (Yukl</w:t>
      </w:r>
      <w:r w:rsidR="000F07B3">
        <w:rPr>
          <w:rFonts w:ascii="Times New Roman" w:eastAsia="Calibri" w:hAnsi="Times New Roman" w:cs="Times New Roman"/>
          <w:lang w:eastAsia="en-CA"/>
        </w:rPr>
        <w:t xml:space="preserve"> et al., </w:t>
      </w:r>
      <w:r w:rsidR="00766980">
        <w:rPr>
          <w:rFonts w:ascii="Times New Roman" w:eastAsia="Calibri" w:hAnsi="Times New Roman" w:cs="Times New Roman"/>
          <w:lang w:eastAsia="en-CA"/>
        </w:rPr>
        <w:t xml:space="preserve">2008). Our focus on persuasion and nurturing tactics was intended to align </w:t>
      </w:r>
      <w:proofErr w:type="gramStart"/>
      <w:r w:rsidR="00766980">
        <w:rPr>
          <w:rFonts w:ascii="Times New Roman" w:eastAsia="Calibri" w:hAnsi="Times New Roman" w:cs="Times New Roman"/>
          <w:lang w:eastAsia="en-CA"/>
        </w:rPr>
        <w:t>with, and</w:t>
      </w:r>
      <w:proofErr w:type="gramEnd"/>
      <w:r w:rsidR="00766980">
        <w:rPr>
          <w:rFonts w:ascii="Times New Roman" w:eastAsia="Calibri" w:hAnsi="Times New Roman" w:cs="Times New Roman"/>
          <w:lang w:eastAsia="en-CA"/>
        </w:rPr>
        <w:t xml:space="preserve"> complement talent hindering research in the context of external transfers (Gardner et al. 2018). Nevertheless, more exploratory research is needed to identify and understand the full range of talent hindering tactics that managers use in relation to talented employee internal transfer attempts.</w:t>
      </w:r>
    </w:p>
    <w:p w14:paraId="7BFA39A8" w14:textId="399B3DFA" w:rsidR="00BB5EEE" w:rsidRPr="00400C3A" w:rsidRDefault="00BB5EEE" w:rsidP="00BB5EEE">
      <w:pPr>
        <w:spacing w:line="480" w:lineRule="auto"/>
        <w:ind w:firstLine="720"/>
        <w:rPr>
          <w:rFonts w:ascii="Times New Roman" w:hAnsi="Times New Roman" w:cs="Times New Roman"/>
          <w:noProof/>
          <w:color w:val="000000" w:themeColor="text1"/>
        </w:rPr>
      </w:pPr>
      <w:r w:rsidRPr="00400C3A">
        <w:rPr>
          <w:rFonts w:ascii="Times New Roman" w:hAnsi="Times New Roman" w:cs="Times New Roman"/>
          <w:color w:val="000000" w:themeColor="text1"/>
        </w:rPr>
        <w:t xml:space="preserve">Third, </w:t>
      </w:r>
      <w:r w:rsidRPr="00400C3A">
        <w:rPr>
          <w:rFonts w:ascii="Times New Roman" w:hAnsi="Times New Roman" w:cs="Times New Roman"/>
          <w:noProof/>
          <w:color w:val="000000" w:themeColor="text1"/>
        </w:rPr>
        <w:t>although the sample included managers from the private sector (41%) and various industries,</w:t>
      </w:r>
      <w:r w:rsidRPr="00400C3A">
        <w:rPr>
          <w:rFonts w:ascii="Times New Roman" w:hAnsi="Times New Roman" w:cs="Times New Roman"/>
          <w:color w:val="000000" w:themeColor="text1"/>
        </w:rPr>
        <w:t xml:space="preserve"> participants in this study were</w:t>
      </w:r>
      <w:r w:rsidRPr="00400C3A">
        <w:rPr>
          <w:rFonts w:ascii="Times New Roman" w:hAnsi="Times New Roman" w:cs="Times New Roman"/>
          <w:noProof/>
          <w:color w:val="000000" w:themeColor="text1"/>
        </w:rPr>
        <w:t xml:space="preserve"> Canadian managers mainly from the public sector (53%) within Government (21%). Therfore, the applicability of these findings might be most pertinent to a Canadian context</w:t>
      </w:r>
      <w:r w:rsidRPr="00400C3A">
        <w:rPr>
          <w:rFonts w:ascii="Times New Roman" w:hAnsi="Times New Roman" w:cs="Times New Roman"/>
          <w:color w:val="000000" w:themeColor="text1"/>
        </w:rPr>
        <w:t xml:space="preserve">. Accordingly, in countries (e.g., United States) or sectors </w:t>
      </w:r>
      <w:r w:rsidR="002302CB">
        <w:rPr>
          <w:rFonts w:ascii="Times New Roman" w:hAnsi="Times New Roman" w:cs="Times New Roman"/>
          <w:color w:val="000000" w:themeColor="text1"/>
        </w:rPr>
        <w:t xml:space="preserve">     </w:t>
      </w:r>
      <w:proofErr w:type="gramStart"/>
      <w:r w:rsidR="002302CB">
        <w:rPr>
          <w:rFonts w:ascii="Times New Roman" w:hAnsi="Times New Roman" w:cs="Times New Roman"/>
          <w:color w:val="000000" w:themeColor="text1"/>
        </w:rPr>
        <w:t xml:space="preserve">   </w:t>
      </w:r>
      <w:r w:rsidRPr="00400C3A">
        <w:rPr>
          <w:rFonts w:ascii="Times New Roman" w:hAnsi="Times New Roman" w:cs="Times New Roman"/>
          <w:color w:val="000000" w:themeColor="text1"/>
        </w:rPr>
        <w:t>(</w:t>
      </w:r>
      <w:proofErr w:type="gramEnd"/>
      <w:r w:rsidRPr="00400C3A">
        <w:rPr>
          <w:rFonts w:ascii="Times New Roman" w:hAnsi="Times New Roman" w:cs="Times New Roman"/>
          <w:color w:val="000000" w:themeColor="text1"/>
        </w:rPr>
        <w:t xml:space="preserve">e.g., Sales) that are more competitive, it might be that managers using persuasion tactics is more pervasive. However, it is our contention that rather than country or sector, the extent to which talent hindering occurs will be more strongly influenced by proximal variables such as organizational norms and HR practices that might exacerbate or mitigate hindering tactics. For example, managers who receive an incentive for developing their talented employees for positions outside of their work-unit might be less likely to engage in hindering tactics, whereas managers whose incentives are tied to work-unit performance might be more inclined to take actions to hinder talented employees from moving internally. </w:t>
      </w:r>
    </w:p>
    <w:p w14:paraId="7D68A6DC" w14:textId="77777777" w:rsidR="00766980" w:rsidRPr="00FB2E28" w:rsidRDefault="00766980" w:rsidP="00766980">
      <w:pPr>
        <w:spacing w:line="480" w:lineRule="auto"/>
        <w:jc w:val="center"/>
        <w:rPr>
          <w:rFonts w:ascii="Times New Roman" w:eastAsia="Calibri" w:hAnsi="Times New Roman" w:cs="Times New Roman"/>
          <w:b/>
          <w:lang w:eastAsia="en-CA"/>
        </w:rPr>
      </w:pPr>
      <w:r w:rsidRPr="00FB2E28">
        <w:rPr>
          <w:rFonts w:ascii="Times New Roman" w:eastAsia="Calibri" w:hAnsi="Times New Roman" w:cs="Times New Roman"/>
          <w:b/>
          <w:lang w:eastAsia="en-CA"/>
        </w:rPr>
        <w:lastRenderedPageBreak/>
        <w:t>Conclusion</w:t>
      </w:r>
    </w:p>
    <w:p w14:paraId="2CC723D8" w14:textId="32D6386A" w:rsidR="007E47C9" w:rsidRPr="00D657DB" w:rsidRDefault="00766980" w:rsidP="00766980">
      <w:pPr>
        <w:spacing w:line="480" w:lineRule="auto"/>
        <w:rPr>
          <w:rFonts w:ascii="Times New Roman" w:eastAsia="Calibri" w:hAnsi="Times New Roman" w:cs="Times New Roman"/>
          <w:lang w:eastAsia="en-CA"/>
        </w:rPr>
      </w:pPr>
      <w:r>
        <w:rPr>
          <w:rFonts w:ascii="Times New Roman" w:eastAsia="Calibri" w:hAnsi="Times New Roman" w:cs="Times New Roman"/>
          <w:lang w:eastAsia="en-CA"/>
        </w:rPr>
        <w:tab/>
        <w:t>This study demonstrates that psychological ownership is associated with managers’ use of persuasion tactics in the context of internal transfers, and that manager stress (i.e., higher role overload and lower job social support) amplifies this relationship. We contribute to the literature by identifying manager stress as a boundary condition to consider in relation to talent hindering behaviour. The findings of this research highlight several factors that are involved in prompting this under-explored and potentially dysfunctional managerial behaviour, and it is an initial step to identify and address the issue of talent hindering in organizations.</w:t>
      </w:r>
      <w:r w:rsidR="007E47C9">
        <w:rPr>
          <w:rFonts w:ascii="Times New Roman" w:eastAsia="Calibri" w:hAnsi="Times New Roman" w:cs="Times New Roman"/>
          <w:b/>
          <w:lang w:eastAsia="en-CA"/>
        </w:rPr>
        <w:br w:type="page"/>
      </w:r>
    </w:p>
    <w:p w14:paraId="335AFA9A" w14:textId="77777777" w:rsidR="00CC5C15" w:rsidRPr="00784418" w:rsidRDefault="00CC5C15" w:rsidP="00CC5C15">
      <w:pPr>
        <w:spacing w:after="240"/>
        <w:jc w:val="center"/>
        <w:rPr>
          <w:rFonts w:ascii="Times New Roman" w:eastAsia="Calibri" w:hAnsi="Times New Roman" w:cs="Times New Roman"/>
          <w:b/>
          <w:lang w:eastAsia="en-CA"/>
        </w:rPr>
      </w:pPr>
      <w:r w:rsidRPr="00784418">
        <w:rPr>
          <w:rFonts w:ascii="Times New Roman" w:eastAsia="Calibri" w:hAnsi="Times New Roman" w:cs="Times New Roman"/>
          <w:b/>
          <w:lang w:eastAsia="en-CA"/>
        </w:rPr>
        <w:lastRenderedPageBreak/>
        <w:t>References</w:t>
      </w:r>
    </w:p>
    <w:p w14:paraId="444CB48C" w14:textId="09579BB1" w:rsidR="00CC5C15" w:rsidRPr="008627A5" w:rsidRDefault="00CC5C15" w:rsidP="00CC5C15">
      <w:pPr>
        <w:spacing w:line="480" w:lineRule="auto"/>
        <w:ind w:left="720" w:hanging="720"/>
        <w:rPr>
          <w:rFonts w:ascii="Times New Roman" w:eastAsia="Calibri" w:hAnsi="Times New Roman" w:cs="Times New Roman"/>
          <w:lang w:eastAsia="en-CA"/>
        </w:rPr>
      </w:pPr>
      <w:r w:rsidRPr="008627A5">
        <w:rPr>
          <w:rFonts w:ascii="Times New Roman" w:eastAsia="Calibri" w:hAnsi="Times New Roman" w:cs="Times New Roman"/>
          <w:lang w:eastAsia="en-CA"/>
        </w:rPr>
        <w:t xml:space="preserve">Ajzen, </w:t>
      </w:r>
      <w:proofErr w:type="spellStart"/>
      <w:r w:rsidRPr="008627A5">
        <w:rPr>
          <w:rFonts w:ascii="Times New Roman" w:eastAsia="Calibri" w:hAnsi="Times New Roman" w:cs="Times New Roman"/>
          <w:lang w:eastAsia="en-CA"/>
        </w:rPr>
        <w:t>Icek</w:t>
      </w:r>
      <w:proofErr w:type="spellEnd"/>
      <w:r w:rsidRPr="008627A5">
        <w:rPr>
          <w:rFonts w:ascii="Times New Roman" w:eastAsia="Calibri" w:hAnsi="Times New Roman" w:cs="Times New Roman"/>
          <w:lang w:eastAsia="en-CA"/>
        </w:rPr>
        <w:t xml:space="preserve">. </w:t>
      </w:r>
      <w:r w:rsidR="000F07B3">
        <w:rPr>
          <w:rFonts w:ascii="Times New Roman" w:eastAsia="Calibri" w:hAnsi="Times New Roman" w:cs="Times New Roman"/>
          <w:lang w:eastAsia="en-CA"/>
        </w:rPr>
        <w:t>(</w:t>
      </w:r>
      <w:r w:rsidRPr="008627A5">
        <w:rPr>
          <w:rFonts w:ascii="Times New Roman" w:eastAsia="Calibri" w:hAnsi="Times New Roman" w:cs="Times New Roman"/>
          <w:lang w:eastAsia="en-CA"/>
        </w:rPr>
        <w:t>n.d.</w:t>
      </w:r>
      <w:r w:rsidR="000F07B3">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Pr>
          <w:rFonts w:ascii="Times New Roman" w:eastAsia="Calibri" w:hAnsi="Times New Roman" w:cs="Times New Roman"/>
          <w:lang w:eastAsia="en-CA"/>
        </w:rPr>
        <w:t>“</w:t>
      </w:r>
      <w:r w:rsidRPr="00F224AD">
        <w:rPr>
          <w:rFonts w:ascii="Times New Roman" w:eastAsia="Calibri" w:hAnsi="Times New Roman" w:cs="Times New Roman"/>
          <w:lang w:eastAsia="en-CA"/>
        </w:rPr>
        <w:t>Sample TPB Questionnaire</w:t>
      </w:r>
      <w:r w:rsidR="00C61A34">
        <w:rPr>
          <w:rFonts w:ascii="Times New Roman" w:eastAsia="Calibri" w:hAnsi="Times New Roman" w:cs="Times New Roman"/>
          <w:lang w:eastAsia="en-CA"/>
        </w:rPr>
        <w:t>,</w:t>
      </w:r>
      <w:r>
        <w:rPr>
          <w:rFonts w:ascii="Times New Roman" w:eastAsia="Calibri" w:hAnsi="Times New Roman" w:cs="Times New Roman"/>
          <w:lang w:eastAsia="en-CA"/>
        </w:rPr>
        <w:t>”</w:t>
      </w:r>
      <w:r w:rsidR="000C26DA">
        <w:rPr>
          <w:rFonts w:ascii="Times New Roman" w:eastAsia="Calibri" w:hAnsi="Times New Roman" w:cs="Times New Roman"/>
          <w:lang w:eastAsia="en-CA"/>
        </w:rPr>
        <w:t xml:space="preserve"> available at:</w:t>
      </w:r>
      <w:r w:rsidRPr="008627A5">
        <w:rPr>
          <w:rFonts w:ascii="Times New Roman" w:eastAsia="Calibri" w:hAnsi="Times New Roman" w:cs="Times New Roman"/>
          <w:lang w:eastAsia="en-CA"/>
        </w:rPr>
        <w:t xml:space="preserve"> https://people.umass.edu/aizen/pdf/tpb.questionnaire.pdf</w:t>
      </w:r>
      <w:r w:rsidR="000C26DA">
        <w:rPr>
          <w:rFonts w:ascii="Times New Roman" w:eastAsia="Calibri" w:hAnsi="Times New Roman" w:cs="Times New Roman"/>
          <w:lang w:eastAsia="en-CA"/>
        </w:rPr>
        <w:t xml:space="preserve"> (accessed </w:t>
      </w:r>
      <w:r w:rsidR="00152855">
        <w:rPr>
          <w:rFonts w:ascii="Times New Roman" w:eastAsia="Calibri" w:hAnsi="Times New Roman" w:cs="Times New Roman"/>
          <w:lang w:eastAsia="en-CA"/>
        </w:rPr>
        <w:t>14 November 2018)</w:t>
      </w:r>
      <w:r w:rsidR="00460DD0">
        <w:rPr>
          <w:rFonts w:ascii="Times New Roman" w:eastAsia="Calibri" w:hAnsi="Times New Roman" w:cs="Times New Roman"/>
          <w:lang w:eastAsia="en-CA"/>
        </w:rPr>
        <w:t>.</w:t>
      </w:r>
    </w:p>
    <w:p w14:paraId="4DB72717" w14:textId="443AE273" w:rsidR="00CC5C15" w:rsidRPr="008627A5" w:rsidRDefault="00CC5C15" w:rsidP="00CC5C15">
      <w:pPr>
        <w:spacing w:line="480" w:lineRule="auto"/>
        <w:ind w:left="720" w:hanging="720"/>
        <w:rPr>
          <w:rFonts w:ascii="Times New Roman" w:eastAsia="Calibri" w:hAnsi="Times New Roman" w:cs="Times New Roman"/>
          <w:lang w:eastAsia="en-CA"/>
        </w:rPr>
      </w:pPr>
      <w:proofErr w:type="spellStart"/>
      <w:r w:rsidRPr="008627A5">
        <w:rPr>
          <w:rFonts w:ascii="Times New Roman" w:eastAsia="Calibri" w:hAnsi="Times New Roman" w:cs="Times New Roman"/>
          <w:lang w:eastAsia="en-CA"/>
        </w:rPr>
        <w:t>Anicich</w:t>
      </w:r>
      <w:proofErr w:type="spellEnd"/>
      <w:r w:rsidRPr="008627A5">
        <w:rPr>
          <w:rFonts w:ascii="Times New Roman" w:eastAsia="Calibri" w:hAnsi="Times New Roman" w:cs="Times New Roman"/>
          <w:lang w:eastAsia="en-CA"/>
        </w:rPr>
        <w:t xml:space="preserve">, </w:t>
      </w:r>
      <w:r w:rsidR="00460DD0">
        <w:rPr>
          <w:rFonts w:ascii="Times New Roman" w:eastAsia="Calibri" w:hAnsi="Times New Roman" w:cs="Times New Roman"/>
          <w:lang w:eastAsia="en-CA"/>
        </w:rPr>
        <w:t>E. M.</w:t>
      </w:r>
      <w:r w:rsidR="00F35274">
        <w:rPr>
          <w:rFonts w:ascii="Times New Roman" w:eastAsia="Calibri" w:hAnsi="Times New Roman" w:cs="Times New Roman"/>
          <w:lang w:eastAsia="en-CA"/>
        </w:rPr>
        <w:t xml:space="preserve"> and</w:t>
      </w:r>
      <w:r w:rsidRPr="008627A5">
        <w:rPr>
          <w:rFonts w:ascii="Times New Roman" w:eastAsia="Calibri" w:hAnsi="Times New Roman" w:cs="Times New Roman"/>
          <w:lang w:eastAsia="en-CA"/>
        </w:rPr>
        <w:t xml:space="preserve"> Hirsh</w:t>
      </w:r>
      <w:r w:rsidR="000F66A0">
        <w:rPr>
          <w:rFonts w:ascii="Times New Roman" w:eastAsia="Calibri" w:hAnsi="Times New Roman" w:cs="Times New Roman"/>
          <w:lang w:eastAsia="en-CA"/>
        </w:rPr>
        <w:t>,</w:t>
      </w:r>
      <w:r w:rsidR="00F35274">
        <w:rPr>
          <w:rFonts w:ascii="Times New Roman" w:eastAsia="Calibri" w:hAnsi="Times New Roman" w:cs="Times New Roman"/>
          <w:lang w:eastAsia="en-CA"/>
        </w:rPr>
        <w:t xml:space="preserve"> J. B.</w:t>
      </w:r>
      <w:r w:rsidRPr="008627A5">
        <w:rPr>
          <w:rFonts w:ascii="Times New Roman" w:eastAsia="Calibri" w:hAnsi="Times New Roman" w:cs="Times New Roman"/>
          <w:lang w:eastAsia="en-CA"/>
        </w:rPr>
        <w:t xml:space="preserve"> </w:t>
      </w:r>
      <w:r w:rsidR="00F35274">
        <w:rPr>
          <w:rFonts w:ascii="Times New Roman" w:eastAsia="Calibri" w:hAnsi="Times New Roman" w:cs="Times New Roman"/>
          <w:lang w:eastAsia="en-CA"/>
        </w:rPr>
        <w:t>(</w:t>
      </w:r>
      <w:r w:rsidRPr="008627A5">
        <w:rPr>
          <w:rFonts w:ascii="Times New Roman" w:eastAsia="Calibri" w:hAnsi="Times New Roman" w:cs="Times New Roman"/>
          <w:lang w:eastAsia="en-CA"/>
        </w:rPr>
        <w:t>2017</w:t>
      </w:r>
      <w:r w:rsidR="00F35274">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“The </w:t>
      </w:r>
      <w:r w:rsidR="007D7107" w:rsidRPr="008627A5">
        <w:rPr>
          <w:rFonts w:ascii="Times New Roman" w:eastAsia="Calibri" w:hAnsi="Times New Roman" w:cs="Times New Roman"/>
          <w:lang w:eastAsia="en-CA"/>
        </w:rPr>
        <w:t>psychology of middle power: vertical code-switching, role conflict, and behavioral inhibition</w:t>
      </w:r>
      <w:r w:rsidRPr="008627A5">
        <w:rPr>
          <w:rFonts w:ascii="Times New Roman" w:eastAsia="Calibri" w:hAnsi="Times New Roman" w:cs="Times New Roman"/>
          <w:lang w:eastAsia="en-CA"/>
        </w:rPr>
        <w:t>”</w:t>
      </w:r>
      <w:r w:rsidR="007046B5">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i/>
          <w:lang w:eastAsia="en-CA"/>
        </w:rPr>
        <w:t>Academy of Management Review</w:t>
      </w:r>
      <w:r w:rsidR="00B8145C">
        <w:rPr>
          <w:rFonts w:ascii="Times New Roman" w:eastAsia="Calibri" w:hAnsi="Times New Roman" w:cs="Times New Roman"/>
          <w:i/>
          <w:lang w:eastAsia="en-CA"/>
        </w:rPr>
        <w:t>,</w:t>
      </w:r>
      <w:r w:rsidRPr="008627A5">
        <w:rPr>
          <w:rFonts w:ascii="Times New Roman" w:eastAsia="Calibri" w:hAnsi="Times New Roman" w:cs="Times New Roman"/>
          <w:lang w:eastAsia="en-CA"/>
        </w:rPr>
        <w:t xml:space="preserve"> </w:t>
      </w:r>
      <w:r w:rsidR="00B8145C">
        <w:rPr>
          <w:rFonts w:ascii="Times New Roman" w:eastAsia="Calibri" w:hAnsi="Times New Roman" w:cs="Times New Roman"/>
          <w:lang w:eastAsia="en-CA"/>
        </w:rPr>
        <w:t xml:space="preserve">Vol. </w:t>
      </w:r>
      <w:r w:rsidRPr="00B8145C">
        <w:rPr>
          <w:rFonts w:ascii="Times New Roman" w:eastAsia="Calibri" w:hAnsi="Times New Roman" w:cs="Times New Roman"/>
          <w:lang w:eastAsia="en-CA"/>
        </w:rPr>
        <w:t>42</w:t>
      </w:r>
      <w:r w:rsidRPr="008627A5">
        <w:rPr>
          <w:rFonts w:ascii="Times New Roman" w:eastAsia="Calibri" w:hAnsi="Times New Roman" w:cs="Times New Roman"/>
          <w:i/>
          <w:iCs/>
          <w:lang w:eastAsia="en-CA"/>
        </w:rPr>
        <w:t xml:space="preserve"> </w:t>
      </w:r>
      <w:r w:rsidR="00B8145C">
        <w:rPr>
          <w:rFonts w:ascii="Times New Roman" w:eastAsia="Calibri" w:hAnsi="Times New Roman" w:cs="Times New Roman"/>
          <w:lang w:eastAsia="en-CA"/>
        </w:rPr>
        <w:t xml:space="preserve">No. </w:t>
      </w:r>
      <w:r w:rsidRPr="008627A5">
        <w:rPr>
          <w:rFonts w:ascii="Times New Roman" w:eastAsia="Calibri" w:hAnsi="Times New Roman" w:cs="Times New Roman"/>
          <w:lang w:eastAsia="en-CA"/>
        </w:rPr>
        <w:t>4</w:t>
      </w:r>
      <w:r w:rsidR="00B8145C">
        <w:rPr>
          <w:rFonts w:ascii="Times New Roman" w:eastAsia="Calibri" w:hAnsi="Times New Roman" w:cs="Times New Roman"/>
          <w:lang w:eastAsia="en-CA"/>
        </w:rPr>
        <w:t>, pp.</w:t>
      </w:r>
      <w:r w:rsidRPr="008627A5">
        <w:rPr>
          <w:rFonts w:ascii="Times New Roman" w:eastAsia="Calibri" w:hAnsi="Times New Roman" w:cs="Times New Roman"/>
          <w:lang w:eastAsia="en-CA"/>
        </w:rPr>
        <w:t xml:space="preserve"> 659-682. https://doi.org/10.5465/amr.2016.0002</w:t>
      </w:r>
    </w:p>
    <w:p w14:paraId="06637B18" w14:textId="77A34AE8" w:rsidR="00CC5C15" w:rsidRPr="008627A5" w:rsidRDefault="00CC5C15" w:rsidP="00CC5C15">
      <w:pPr>
        <w:spacing w:line="480" w:lineRule="auto"/>
        <w:ind w:left="720" w:hanging="720"/>
        <w:rPr>
          <w:rFonts w:ascii="Times New Roman" w:eastAsia="Calibri" w:hAnsi="Times New Roman" w:cs="Times New Roman"/>
          <w:lang w:eastAsia="en-CA"/>
        </w:rPr>
      </w:pPr>
      <w:r w:rsidRPr="008627A5">
        <w:rPr>
          <w:rFonts w:ascii="Times New Roman" w:eastAsia="Calibri" w:hAnsi="Times New Roman" w:cs="Times New Roman"/>
          <w:lang w:eastAsia="en-CA"/>
        </w:rPr>
        <w:t>Arnold,</w:t>
      </w:r>
      <w:r w:rsidR="000F66A0">
        <w:rPr>
          <w:rFonts w:ascii="Times New Roman" w:eastAsia="Calibri" w:hAnsi="Times New Roman" w:cs="Times New Roman"/>
          <w:lang w:eastAsia="en-CA"/>
        </w:rPr>
        <w:t xml:space="preserve"> K. A.</w:t>
      </w:r>
      <w:r w:rsidRPr="008627A5">
        <w:rPr>
          <w:rFonts w:ascii="Times New Roman" w:eastAsia="Calibri" w:hAnsi="Times New Roman" w:cs="Times New Roman"/>
          <w:lang w:eastAsia="en-CA"/>
        </w:rPr>
        <w:t>, Connelly,</w:t>
      </w:r>
      <w:r w:rsidR="000F66A0">
        <w:rPr>
          <w:rFonts w:ascii="Times New Roman" w:eastAsia="Calibri" w:hAnsi="Times New Roman" w:cs="Times New Roman"/>
          <w:lang w:eastAsia="en-CA"/>
        </w:rPr>
        <w:t xml:space="preserve"> C. E., </w:t>
      </w:r>
      <w:proofErr w:type="spellStart"/>
      <w:r w:rsidRPr="008627A5">
        <w:rPr>
          <w:rFonts w:ascii="Times New Roman" w:eastAsia="Calibri" w:hAnsi="Times New Roman" w:cs="Times New Roman"/>
          <w:lang w:eastAsia="en-CA"/>
        </w:rPr>
        <w:t>Gellatly</w:t>
      </w:r>
      <w:proofErr w:type="spellEnd"/>
      <w:r w:rsidRPr="008627A5">
        <w:rPr>
          <w:rFonts w:ascii="Times New Roman" w:eastAsia="Calibri" w:hAnsi="Times New Roman" w:cs="Times New Roman"/>
          <w:lang w:eastAsia="en-CA"/>
        </w:rPr>
        <w:t>,</w:t>
      </w:r>
      <w:r w:rsidR="000F66A0">
        <w:rPr>
          <w:rFonts w:ascii="Times New Roman" w:eastAsia="Calibri" w:hAnsi="Times New Roman" w:cs="Times New Roman"/>
          <w:lang w:eastAsia="en-CA"/>
        </w:rPr>
        <w:t xml:space="preserve"> I. R., </w:t>
      </w:r>
      <w:r w:rsidRPr="008627A5">
        <w:rPr>
          <w:rFonts w:ascii="Times New Roman" w:eastAsia="Calibri" w:hAnsi="Times New Roman" w:cs="Times New Roman"/>
          <w:lang w:eastAsia="en-CA"/>
        </w:rPr>
        <w:t xml:space="preserve">Walsh, </w:t>
      </w:r>
      <w:r w:rsidR="00C51E04">
        <w:rPr>
          <w:rFonts w:ascii="Times New Roman" w:eastAsia="Calibri" w:hAnsi="Times New Roman" w:cs="Times New Roman"/>
          <w:lang w:eastAsia="en-CA"/>
        </w:rPr>
        <w:t xml:space="preserve">M. M., and </w:t>
      </w:r>
      <w:r w:rsidRPr="008627A5">
        <w:rPr>
          <w:rFonts w:ascii="Times New Roman" w:eastAsia="Calibri" w:hAnsi="Times New Roman" w:cs="Times New Roman"/>
          <w:lang w:eastAsia="en-CA"/>
        </w:rPr>
        <w:t>Withey</w:t>
      </w:r>
      <w:r w:rsidR="00C51E04">
        <w:rPr>
          <w:rFonts w:ascii="Times New Roman" w:eastAsia="Calibri" w:hAnsi="Times New Roman" w:cs="Times New Roman"/>
          <w:lang w:eastAsia="en-CA"/>
        </w:rPr>
        <w:t>, M. J.</w:t>
      </w:r>
      <w:r w:rsidRPr="008627A5">
        <w:rPr>
          <w:rFonts w:ascii="Times New Roman" w:eastAsia="Calibri" w:hAnsi="Times New Roman" w:cs="Times New Roman"/>
          <w:lang w:eastAsia="en-CA"/>
        </w:rPr>
        <w:t xml:space="preserve"> </w:t>
      </w:r>
      <w:r w:rsidR="00D6506F">
        <w:rPr>
          <w:rFonts w:ascii="Times New Roman" w:eastAsia="Calibri" w:hAnsi="Times New Roman" w:cs="Times New Roman"/>
          <w:lang w:eastAsia="en-CA"/>
        </w:rPr>
        <w:t>(</w:t>
      </w:r>
      <w:r w:rsidRPr="008627A5">
        <w:rPr>
          <w:rFonts w:ascii="Times New Roman" w:eastAsia="Calibri" w:hAnsi="Times New Roman" w:cs="Times New Roman"/>
          <w:lang w:eastAsia="en-CA"/>
        </w:rPr>
        <w:t>2017</w:t>
      </w:r>
      <w:r w:rsidR="00D6506F">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“Using a </w:t>
      </w:r>
      <w:r w:rsidR="00D6506F" w:rsidRPr="008627A5">
        <w:rPr>
          <w:rFonts w:ascii="Times New Roman" w:eastAsia="Calibri" w:hAnsi="Times New Roman" w:cs="Times New Roman"/>
          <w:lang w:eastAsia="en-CA"/>
        </w:rPr>
        <w:t>pattern-oriented approach to study leaders: implications for burnout and perceived role demand</w:t>
      </w:r>
      <w:r w:rsidRPr="008627A5">
        <w:rPr>
          <w:rFonts w:ascii="Times New Roman" w:eastAsia="Calibri" w:hAnsi="Times New Roman" w:cs="Times New Roman"/>
          <w:lang w:eastAsia="en-CA"/>
        </w:rPr>
        <w:t>”</w:t>
      </w:r>
      <w:r w:rsidR="007046B5">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i/>
          <w:lang w:eastAsia="en-CA"/>
        </w:rPr>
        <w:t>Journal of Organizational Behavior</w:t>
      </w:r>
      <w:r w:rsidR="00A43CA2">
        <w:rPr>
          <w:rFonts w:ascii="Times New Roman" w:eastAsia="Calibri" w:hAnsi="Times New Roman" w:cs="Times New Roman"/>
          <w:i/>
          <w:lang w:eastAsia="en-CA"/>
        </w:rPr>
        <w:t>,</w:t>
      </w:r>
      <w:r w:rsidRPr="008627A5">
        <w:rPr>
          <w:rFonts w:ascii="Times New Roman" w:eastAsia="Calibri" w:hAnsi="Times New Roman" w:cs="Times New Roman"/>
          <w:lang w:eastAsia="en-CA"/>
        </w:rPr>
        <w:t xml:space="preserve"> </w:t>
      </w:r>
      <w:r w:rsidR="00A43CA2">
        <w:rPr>
          <w:rFonts w:ascii="Times New Roman" w:eastAsia="Calibri" w:hAnsi="Times New Roman" w:cs="Times New Roman"/>
          <w:lang w:eastAsia="en-CA"/>
        </w:rPr>
        <w:t xml:space="preserve">Vol. </w:t>
      </w:r>
      <w:r w:rsidRPr="00D6506F">
        <w:rPr>
          <w:rFonts w:ascii="Times New Roman" w:eastAsia="Calibri" w:hAnsi="Times New Roman" w:cs="Times New Roman"/>
          <w:lang w:eastAsia="en-CA"/>
        </w:rPr>
        <w:t>38</w:t>
      </w:r>
      <w:r w:rsidRPr="008627A5">
        <w:rPr>
          <w:rFonts w:ascii="Times New Roman" w:eastAsia="Calibri" w:hAnsi="Times New Roman" w:cs="Times New Roman"/>
          <w:i/>
          <w:iCs/>
          <w:lang w:eastAsia="en-CA"/>
        </w:rPr>
        <w:t xml:space="preserve"> </w:t>
      </w:r>
      <w:r w:rsidR="00A43CA2">
        <w:rPr>
          <w:rFonts w:ascii="Times New Roman" w:eastAsia="Calibri" w:hAnsi="Times New Roman" w:cs="Times New Roman"/>
          <w:lang w:eastAsia="en-CA"/>
        </w:rPr>
        <w:t xml:space="preserve">No. </w:t>
      </w:r>
      <w:r w:rsidRPr="008627A5">
        <w:rPr>
          <w:rFonts w:ascii="Times New Roman" w:eastAsia="Calibri" w:hAnsi="Times New Roman" w:cs="Times New Roman"/>
          <w:lang w:eastAsia="en-CA"/>
        </w:rPr>
        <w:t>7</w:t>
      </w:r>
      <w:r w:rsidR="00A43CA2">
        <w:rPr>
          <w:rFonts w:ascii="Times New Roman" w:eastAsia="Calibri" w:hAnsi="Times New Roman" w:cs="Times New Roman"/>
          <w:lang w:eastAsia="en-CA"/>
        </w:rPr>
        <w:t>, pp.</w:t>
      </w:r>
      <w:r w:rsidRPr="008627A5">
        <w:rPr>
          <w:rFonts w:ascii="Times New Roman" w:eastAsia="Calibri" w:hAnsi="Times New Roman" w:cs="Times New Roman"/>
          <w:lang w:eastAsia="en-CA"/>
        </w:rPr>
        <w:t xml:space="preserve"> 1038-1056. https://doi.org/10.1002/job.2182</w:t>
      </w:r>
    </w:p>
    <w:p w14:paraId="3176041D" w14:textId="1FA98DCD" w:rsidR="00CC5C15" w:rsidRPr="008627A5" w:rsidRDefault="00CC5C15" w:rsidP="00CC5C15">
      <w:pPr>
        <w:spacing w:line="480" w:lineRule="auto"/>
        <w:ind w:left="720" w:hanging="720"/>
        <w:rPr>
          <w:rFonts w:ascii="Times New Roman" w:eastAsia="Calibri" w:hAnsi="Times New Roman" w:cs="Times New Roman"/>
          <w:lang w:eastAsia="en-CA"/>
        </w:rPr>
      </w:pPr>
      <w:r w:rsidRPr="008627A5">
        <w:rPr>
          <w:rFonts w:ascii="Times New Roman" w:eastAsia="Calibri" w:hAnsi="Times New Roman" w:cs="Times New Roman"/>
          <w:lang w:eastAsia="en-CA"/>
        </w:rPr>
        <w:t xml:space="preserve">Bakker, </w:t>
      </w:r>
      <w:r w:rsidR="00A43CA2">
        <w:rPr>
          <w:rFonts w:ascii="Times New Roman" w:eastAsia="Calibri" w:hAnsi="Times New Roman" w:cs="Times New Roman"/>
          <w:lang w:eastAsia="en-CA"/>
        </w:rPr>
        <w:t>A. B.</w:t>
      </w:r>
      <w:r w:rsidRPr="008627A5">
        <w:rPr>
          <w:rFonts w:ascii="Times New Roman" w:eastAsia="Calibri" w:hAnsi="Times New Roman" w:cs="Times New Roman"/>
          <w:lang w:eastAsia="en-CA"/>
        </w:rPr>
        <w:t xml:space="preserve">, Demerouti, </w:t>
      </w:r>
      <w:r w:rsidR="00A43CA2">
        <w:rPr>
          <w:rFonts w:ascii="Times New Roman" w:eastAsia="Calibri" w:hAnsi="Times New Roman" w:cs="Times New Roman"/>
          <w:lang w:eastAsia="en-CA"/>
        </w:rPr>
        <w:t xml:space="preserve">E., and </w:t>
      </w:r>
      <w:proofErr w:type="spellStart"/>
      <w:r w:rsidRPr="008627A5">
        <w:rPr>
          <w:rFonts w:ascii="Times New Roman" w:eastAsia="Calibri" w:hAnsi="Times New Roman" w:cs="Times New Roman"/>
          <w:lang w:eastAsia="en-CA"/>
        </w:rPr>
        <w:t>Euwema</w:t>
      </w:r>
      <w:proofErr w:type="spellEnd"/>
      <w:r w:rsidR="00A43CA2">
        <w:rPr>
          <w:rFonts w:ascii="Times New Roman" w:eastAsia="Calibri" w:hAnsi="Times New Roman" w:cs="Times New Roman"/>
          <w:lang w:eastAsia="en-CA"/>
        </w:rPr>
        <w:t>, M. C</w:t>
      </w:r>
      <w:r w:rsidRPr="008627A5">
        <w:rPr>
          <w:rFonts w:ascii="Times New Roman" w:eastAsia="Calibri" w:hAnsi="Times New Roman" w:cs="Times New Roman"/>
          <w:lang w:eastAsia="en-CA"/>
        </w:rPr>
        <w:t xml:space="preserve">. </w:t>
      </w:r>
      <w:r w:rsidR="00A43CA2">
        <w:rPr>
          <w:rFonts w:ascii="Times New Roman" w:eastAsia="Calibri" w:hAnsi="Times New Roman" w:cs="Times New Roman"/>
          <w:lang w:eastAsia="en-CA"/>
        </w:rPr>
        <w:t>(</w:t>
      </w:r>
      <w:r w:rsidRPr="008627A5">
        <w:rPr>
          <w:rFonts w:ascii="Times New Roman" w:eastAsia="Calibri" w:hAnsi="Times New Roman" w:cs="Times New Roman"/>
          <w:lang w:eastAsia="en-CA"/>
        </w:rPr>
        <w:t>2005</w:t>
      </w:r>
      <w:r w:rsidR="00A43CA2">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00A43CA2">
        <w:rPr>
          <w:rFonts w:ascii="Times New Roman" w:eastAsia="Calibri" w:hAnsi="Times New Roman" w:cs="Times New Roman"/>
          <w:lang w:eastAsia="en-CA"/>
        </w:rPr>
        <w:t>J</w:t>
      </w:r>
      <w:r w:rsidR="00A43CA2" w:rsidRPr="008627A5">
        <w:rPr>
          <w:rFonts w:ascii="Times New Roman" w:eastAsia="Calibri" w:hAnsi="Times New Roman" w:cs="Times New Roman"/>
          <w:lang w:eastAsia="en-CA"/>
        </w:rPr>
        <w:t>ob resources buffer the impact of job demands on burnout</w:t>
      </w:r>
      <w:r w:rsidRPr="008627A5">
        <w:rPr>
          <w:rFonts w:ascii="Times New Roman" w:eastAsia="Calibri" w:hAnsi="Times New Roman" w:cs="Times New Roman"/>
          <w:lang w:eastAsia="en-CA"/>
        </w:rPr>
        <w:t>”</w:t>
      </w:r>
      <w:r w:rsidR="007046B5">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i/>
          <w:lang w:eastAsia="en-CA"/>
        </w:rPr>
        <w:t>Journal of Occupational Health Psychology</w:t>
      </w:r>
      <w:r w:rsidR="007C39BD">
        <w:rPr>
          <w:rFonts w:ascii="Times New Roman" w:eastAsia="Calibri" w:hAnsi="Times New Roman" w:cs="Times New Roman"/>
          <w:i/>
          <w:lang w:eastAsia="en-CA"/>
        </w:rPr>
        <w:t>,</w:t>
      </w:r>
      <w:r w:rsidRPr="008627A5">
        <w:rPr>
          <w:rFonts w:ascii="Times New Roman" w:eastAsia="Calibri" w:hAnsi="Times New Roman" w:cs="Times New Roman"/>
          <w:lang w:eastAsia="en-CA"/>
        </w:rPr>
        <w:t xml:space="preserve"> </w:t>
      </w:r>
      <w:r w:rsidR="007C39BD">
        <w:rPr>
          <w:rFonts w:ascii="Times New Roman" w:eastAsia="Calibri" w:hAnsi="Times New Roman" w:cs="Times New Roman"/>
          <w:lang w:eastAsia="en-CA"/>
        </w:rPr>
        <w:t xml:space="preserve">Vol. </w:t>
      </w:r>
      <w:r w:rsidRPr="007C39BD">
        <w:rPr>
          <w:rFonts w:ascii="Times New Roman" w:eastAsia="Calibri" w:hAnsi="Times New Roman" w:cs="Times New Roman"/>
          <w:iCs/>
          <w:lang w:eastAsia="en-CA"/>
        </w:rPr>
        <w:t xml:space="preserve">10 </w:t>
      </w:r>
      <w:r w:rsidR="007C39BD">
        <w:rPr>
          <w:rFonts w:ascii="Times New Roman" w:eastAsia="Calibri" w:hAnsi="Times New Roman" w:cs="Times New Roman"/>
          <w:lang w:eastAsia="en-CA"/>
        </w:rPr>
        <w:t xml:space="preserve">No. </w:t>
      </w:r>
      <w:r w:rsidRPr="008627A5">
        <w:rPr>
          <w:rFonts w:ascii="Times New Roman" w:eastAsia="Calibri" w:hAnsi="Times New Roman" w:cs="Times New Roman"/>
          <w:lang w:eastAsia="en-CA"/>
        </w:rPr>
        <w:t>2</w:t>
      </w:r>
      <w:r w:rsidR="007C39BD">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007C39BD">
        <w:rPr>
          <w:rFonts w:ascii="Times New Roman" w:eastAsia="Calibri" w:hAnsi="Times New Roman" w:cs="Times New Roman"/>
          <w:lang w:eastAsia="en-CA"/>
        </w:rPr>
        <w:t xml:space="preserve">pp. </w:t>
      </w:r>
      <w:r w:rsidRPr="008627A5">
        <w:rPr>
          <w:rFonts w:ascii="Times New Roman" w:eastAsia="Calibri" w:hAnsi="Times New Roman" w:cs="Times New Roman"/>
          <w:lang w:eastAsia="en-CA"/>
        </w:rPr>
        <w:t>170-180. https://doi.org/10.1037/1076-8998.10.2.170</w:t>
      </w:r>
    </w:p>
    <w:p w14:paraId="17888F73" w14:textId="11264F3E" w:rsidR="00CC5C15" w:rsidRPr="008627A5" w:rsidRDefault="00CC5C15" w:rsidP="00CC5C15">
      <w:pPr>
        <w:spacing w:line="480" w:lineRule="auto"/>
        <w:ind w:left="720" w:hanging="720"/>
        <w:rPr>
          <w:rFonts w:ascii="Times New Roman" w:eastAsia="Calibri" w:hAnsi="Times New Roman" w:cs="Times New Roman"/>
          <w:lang w:eastAsia="en-CA"/>
        </w:rPr>
      </w:pPr>
      <w:proofErr w:type="spellStart"/>
      <w:r w:rsidRPr="008627A5">
        <w:rPr>
          <w:rFonts w:ascii="Times New Roman" w:eastAsia="Calibri" w:hAnsi="Times New Roman" w:cs="Times New Roman"/>
          <w:lang w:eastAsia="en-CA"/>
        </w:rPr>
        <w:t>Bolino</w:t>
      </w:r>
      <w:proofErr w:type="spellEnd"/>
      <w:r w:rsidRPr="008627A5">
        <w:rPr>
          <w:rFonts w:ascii="Times New Roman" w:eastAsia="Calibri" w:hAnsi="Times New Roman" w:cs="Times New Roman"/>
          <w:lang w:eastAsia="en-CA"/>
        </w:rPr>
        <w:t xml:space="preserve">, </w:t>
      </w:r>
      <w:r w:rsidR="007C39BD">
        <w:rPr>
          <w:rFonts w:ascii="Times New Roman" w:eastAsia="Calibri" w:hAnsi="Times New Roman" w:cs="Times New Roman"/>
          <w:lang w:eastAsia="en-CA"/>
        </w:rPr>
        <w:t>M. C.</w:t>
      </w:r>
      <w:r w:rsidRPr="008627A5">
        <w:rPr>
          <w:rFonts w:ascii="Times New Roman" w:eastAsia="Calibri" w:hAnsi="Times New Roman" w:cs="Times New Roman"/>
          <w:lang w:eastAsia="en-CA"/>
        </w:rPr>
        <w:t xml:space="preserve"> and </w:t>
      </w:r>
      <w:proofErr w:type="spellStart"/>
      <w:r w:rsidRPr="008627A5">
        <w:rPr>
          <w:rFonts w:ascii="Times New Roman" w:eastAsia="Calibri" w:hAnsi="Times New Roman" w:cs="Times New Roman"/>
          <w:lang w:eastAsia="en-CA"/>
        </w:rPr>
        <w:t>Turnley</w:t>
      </w:r>
      <w:proofErr w:type="spellEnd"/>
      <w:r w:rsidR="007C39BD">
        <w:rPr>
          <w:rFonts w:ascii="Times New Roman" w:eastAsia="Calibri" w:hAnsi="Times New Roman" w:cs="Times New Roman"/>
          <w:lang w:eastAsia="en-CA"/>
        </w:rPr>
        <w:t>, W. H.</w:t>
      </w:r>
      <w:r w:rsidRPr="008627A5">
        <w:rPr>
          <w:rFonts w:ascii="Times New Roman" w:eastAsia="Calibri" w:hAnsi="Times New Roman" w:cs="Times New Roman"/>
          <w:lang w:eastAsia="en-CA"/>
        </w:rPr>
        <w:t xml:space="preserve"> </w:t>
      </w:r>
      <w:r w:rsidR="007C39BD">
        <w:rPr>
          <w:rFonts w:ascii="Times New Roman" w:eastAsia="Calibri" w:hAnsi="Times New Roman" w:cs="Times New Roman"/>
          <w:lang w:eastAsia="en-CA"/>
        </w:rPr>
        <w:t>(</w:t>
      </w:r>
      <w:r w:rsidRPr="008627A5">
        <w:rPr>
          <w:rFonts w:ascii="Times New Roman" w:eastAsia="Calibri" w:hAnsi="Times New Roman" w:cs="Times New Roman"/>
          <w:lang w:eastAsia="en-CA"/>
        </w:rPr>
        <w:t>2005</w:t>
      </w:r>
      <w:r w:rsidR="007C39BD">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“The </w:t>
      </w:r>
      <w:r w:rsidR="00D24F82" w:rsidRPr="008627A5">
        <w:rPr>
          <w:rFonts w:ascii="Times New Roman" w:eastAsia="Calibri" w:hAnsi="Times New Roman" w:cs="Times New Roman"/>
          <w:lang w:eastAsia="en-CA"/>
        </w:rPr>
        <w:t>personal costs of citizenship behavior: the relationship between individual initiative and role overload, job stress, and work-family conflict</w:t>
      </w:r>
      <w:r w:rsidRPr="008627A5">
        <w:rPr>
          <w:rFonts w:ascii="Times New Roman" w:eastAsia="Calibri" w:hAnsi="Times New Roman" w:cs="Times New Roman"/>
          <w:lang w:eastAsia="en-CA"/>
        </w:rPr>
        <w:t>”</w:t>
      </w:r>
      <w:r w:rsidR="00D24F82">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i/>
          <w:iCs/>
          <w:lang w:eastAsia="en-CA"/>
        </w:rPr>
        <w:t>Journal of Applied Psychology</w:t>
      </w:r>
      <w:r w:rsidR="00D24F82">
        <w:rPr>
          <w:rFonts w:ascii="Times New Roman" w:eastAsia="Calibri" w:hAnsi="Times New Roman" w:cs="Times New Roman"/>
          <w:i/>
          <w:iCs/>
          <w:lang w:eastAsia="en-CA"/>
        </w:rPr>
        <w:t>,</w:t>
      </w:r>
      <w:r w:rsidRPr="008627A5">
        <w:rPr>
          <w:rFonts w:ascii="Times New Roman" w:eastAsia="Calibri" w:hAnsi="Times New Roman" w:cs="Times New Roman"/>
          <w:i/>
          <w:iCs/>
          <w:lang w:eastAsia="en-CA"/>
        </w:rPr>
        <w:t xml:space="preserve"> </w:t>
      </w:r>
      <w:r w:rsidR="00D24F82">
        <w:rPr>
          <w:rFonts w:ascii="Times New Roman" w:eastAsia="Calibri" w:hAnsi="Times New Roman" w:cs="Times New Roman"/>
          <w:lang w:eastAsia="en-CA"/>
        </w:rPr>
        <w:t xml:space="preserve">Vol. </w:t>
      </w:r>
      <w:r w:rsidRPr="00D24F82">
        <w:rPr>
          <w:rFonts w:ascii="Times New Roman" w:eastAsia="Calibri" w:hAnsi="Times New Roman" w:cs="Times New Roman"/>
          <w:lang w:eastAsia="en-CA"/>
        </w:rPr>
        <w:t xml:space="preserve">90 </w:t>
      </w:r>
      <w:r w:rsidR="00D24F82">
        <w:rPr>
          <w:rFonts w:ascii="Times New Roman" w:eastAsia="Calibri" w:hAnsi="Times New Roman" w:cs="Times New Roman"/>
          <w:lang w:eastAsia="en-CA"/>
        </w:rPr>
        <w:t xml:space="preserve">No. </w:t>
      </w:r>
      <w:r w:rsidRPr="008627A5">
        <w:rPr>
          <w:rFonts w:ascii="Times New Roman" w:eastAsia="Calibri" w:hAnsi="Times New Roman" w:cs="Times New Roman"/>
          <w:lang w:eastAsia="en-CA"/>
        </w:rPr>
        <w:t>4</w:t>
      </w:r>
      <w:r w:rsidR="00D24F82">
        <w:rPr>
          <w:rFonts w:ascii="Times New Roman" w:eastAsia="Calibri" w:hAnsi="Times New Roman" w:cs="Times New Roman"/>
          <w:lang w:eastAsia="en-CA"/>
        </w:rPr>
        <w:t>, pp.</w:t>
      </w:r>
      <w:r w:rsidRPr="008627A5">
        <w:rPr>
          <w:rFonts w:ascii="Times New Roman" w:eastAsia="Calibri" w:hAnsi="Times New Roman" w:cs="Times New Roman"/>
          <w:lang w:eastAsia="en-CA"/>
        </w:rPr>
        <w:t xml:space="preserve"> 740-748. https://doi.org/10.1037/0021-9010.90.4.740</w:t>
      </w:r>
    </w:p>
    <w:p w14:paraId="6CF3EA1E" w14:textId="19D3E665" w:rsidR="00CC5C15" w:rsidRPr="008627A5" w:rsidRDefault="00CC5C15" w:rsidP="00CC5C15">
      <w:pPr>
        <w:spacing w:line="480" w:lineRule="auto"/>
        <w:ind w:left="720" w:hanging="720"/>
        <w:rPr>
          <w:rFonts w:ascii="Times New Roman" w:eastAsia="Calibri" w:hAnsi="Times New Roman" w:cs="Times New Roman"/>
          <w:lang w:eastAsia="en-CA"/>
        </w:rPr>
      </w:pPr>
      <w:r w:rsidRPr="008627A5">
        <w:rPr>
          <w:rFonts w:ascii="Times New Roman" w:eastAsia="Calibri" w:hAnsi="Times New Roman" w:cs="Times New Roman"/>
          <w:lang w:eastAsia="en-CA"/>
        </w:rPr>
        <w:t xml:space="preserve">Boudreau, </w:t>
      </w:r>
      <w:r w:rsidR="004F2C86">
        <w:rPr>
          <w:rFonts w:ascii="Times New Roman" w:eastAsia="Calibri" w:hAnsi="Times New Roman" w:cs="Times New Roman"/>
          <w:lang w:eastAsia="en-CA"/>
        </w:rPr>
        <w:t xml:space="preserve">J. </w:t>
      </w:r>
      <w:r w:rsidRPr="008627A5">
        <w:rPr>
          <w:rFonts w:ascii="Times New Roman" w:eastAsia="Calibri" w:hAnsi="Times New Roman" w:cs="Times New Roman"/>
          <w:lang w:eastAsia="en-CA"/>
        </w:rPr>
        <w:t xml:space="preserve">W. </w:t>
      </w:r>
      <w:r w:rsidR="004F2C86">
        <w:rPr>
          <w:rFonts w:ascii="Times New Roman" w:eastAsia="Calibri" w:hAnsi="Times New Roman" w:cs="Times New Roman"/>
          <w:lang w:eastAsia="en-CA"/>
        </w:rPr>
        <w:t>(</w:t>
      </w:r>
      <w:r w:rsidRPr="008627A5">
        <w:rPr>
          <w:rFonts w:ascii="Times New Roman" w:eastAsia="Calibri" w:hAnsi="Times New Roman" w:cs="Times New Roman"/>
          <w:lang w:eastAsia="en-CA"/>
        </w:rPr>
        <w:t>2012</w:t>
      </w:r>
      <w:r w:rsidR="004F2C86">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“Strategic </w:t>
      </w:r>
      <w:r w:rsidR="004F2C86" w:rsidRPr="008627A5">
        <w:rPr>
          <w:rFonts w:ascii="Times New Roman" w:eastAsia="Calibri" w:hAnsi="Times New Roman" w:cs="Times New Roman"/>
          <w:lang w:eastAsia="en-CA"/>
        </w:rPr>
        <w:t xml:space="preserve">industrial-organizational psychology lies beyond </w:t>
      </w:r>
      <w:r w:rsidR="004F2C86">
        <w:rPr>
          <w:rFonts w:ascii="Times New Roman" w:eastAsia="Calibri" w:hAnsi="Times New Roman" w:cs="Times New Roman"/>
          <w:lang w:eastAsia="en-CA"/>
        </w:rPr>
        <w:t>HR</w:t>
      </w:r>
      <w:r w:rsidRPr="008627A5">
        <w:rPr>
          <w:rFonts w:ascii="Times New Roman" w:eastAsia="Calibri" w:hAnsi="Times New Roman" w:cs="Times New Roman"/>
          <w:lang w:eastAsia="en-CA"/>
        </w:rPr>
        <w:t>”</w:t>
      </w:r>
      <w:r w:rsidR="004F2C86">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i/>
          <w:iCs/>
          <w:lang w:eastAsia="en-CA"/>
        </w:rPr>
        <w:t>Industrial and Organizational Psychology</w:t>
      </w:r>
      <w:r w:rsidR="004F2C86">
        <w:rPr>
          <w:rFonts w:ascii="Times New Roman" w:eastAsia="Calibri" w:hAnsi="Times New Roman" w:cs="Times New Roman"/>
          <w:i/>
          <w:iCs/>
          <w:lang w:eastAsia="en-CA"/>
        </w:rPr>
        <w:t>,</w:t>
      </w:r>
      <w:r w:rsidRPr="008627A5">
        <w:rPr>
          <w:rFonts w:ascii="Times New Roman" w:eastAsia="Calibri" w:hAnsi="Times New Roman" w:cs="Times New Roman"/>
          <w:i/>
          <w:iCs/>
          <w:lang w:eastAsia="en-CA"/>
        </w:rPr>
        <w:t xml:space="preserve"> </w:t>
      </w:r>
      <w:r w:rsidR="004F2C86">
        <w:rPr>
          <w:rFonts w:ascii="Times New Roman" w:eastAsia="Calibri" w:hAnsi="Times New Roman" w:cs="Times New Roman"/>
          <w:lang w:eastAsia="en-CA"/>
        </w:rPr>
        <w:t xml:space="preserve">Vol. </w:t>
      </w:r>
      <w:r w:rsidRPr="004F2C86">
        <w:rPr>
          <w:rFonts w:ascii="Times New Roman" w:eastAsia="Calibri" w:hAnsi="Times New Roman" w:cs="Times New Roman"/>
          <w:lang w:eastAsia="en-CA"/>
        </w:rPr>
        <w:t xml:space="preserve">5 </w:t>
      </w:r>
      <w:r w:rsidR="004F2C86">
        <w:rPr>
          <w:rFonts w:ascii="Times New Roman" w:eastAsia="Calibri" w:hAnsi="Times New Roman" w:cs="Times New Roman"/>
          <w:lang w:eastAsia="en-CA"/>
        </w:rPr>
        <w:t xml:space="preserve">No. </w:t>
      </w:r>
      <w:r w:rsidRPr="004F2C86">
        <w:rPr>
          <w:rFonts w:ascii="Times New Roman" w:eastAsia="Calibri" w:hAnsi="Times New Roman" w:cs="Times New Roman"/>
          <w:lang w:eastAsia="en-CA"/>
        </w:rPr>
        <w:t>1</w:t>
      </w:r>
      <w:r w:rsidR="004F2C86">
        <w:rPr>
          <w:rFonts w:ascii="Times New Roman" w:eastAsia="Calibri" w:hAnsi="Times New Roman" w:cs="Times New Roman"/>
          <w:lang w:eastAsia="en-CA"/>
        </w:rPr>
        <w:t>, pp.</w:t>
      </w:r>
      <w:r w:rsidRPr="008627A5">
        <w:rPr>
          <w:rFonts w:ascii="Times New Roman" w:eastAsia="Calibri" w:hAnsi="Times New Roman" w:cs="Times New Roman"/>
          <w:lang w:eastAsia="en-CA"/>
        </w:rPr>
        <w:t xml:space="preserve"> 86-91. https://doi.org/10.1111/j.1754-9434.2011.01409.x</w:t>
      </w:r>
    </w:p>
    <w:p w14:paraId="64697BB4" w14:textId="7F0E86FF" w:rsidR="00CC5C15" w:rsidRPr="008627A5" w:rsidRDefault="00CC5C15" w:rsidP="00CC5C15">
      <w:pPr>
        <w:spacing w:line="480" w:lineRule="auto"/>
        <w:rPr>
          <w:rFonts w:ascii="Times New Roman" w:eastAsia="Times New Roman" w:hAnsi="Times New Roman" w:cs="Times New Roman"/>
          <w:lang w:eastAsia="en-CA"/>
        </w:rPr>
      </w:pPr>
      <w:r w:rsidRPr="008627A5">
        <w:rPr>
          <w:rFonts w:ascii="Times New Roman" w:eastAsia="Times New Roman" w:hAnsi="Times New Roman" w:cs="Times New Roman"/>
          <w:lang w:eastAsia="en-CA"/>
        </w:rPr>
        <w:t xml:space="preserve">Brown, </w:t>
      </w:r>
      <w:r w:rsidR="004F2C86">
        <w:rPr>
          <w:rFonts w:ascii="Times New Roman" w:eastAsia="Times New Roman" w:hAnsi="Times New Roman" w:cs="Times New Roman"/>
          <w:lang w:eastAsia="en-CA"/>
        </w:rPr>
        <w:t>G.</w:t>
      </w:r>
      <w:r w:rsidRPr="008627A5">
        <w:rPr>
          <w:rFonts w:ascii="Times New Roman" w:eastAsia="Times New Roman" w:hAnsi="Times New Roman" w:cs="Times New Roman"/>
          <w:lang w:eastAsia="en-CA"/>
        </w:rPr>
        <w:t>, Lawrence</w:t>
      </w:r>
      <w:r w:rsidR="004F2C86">
        <w:rPr>
          <w:rFonts w:ascii="Times New Roman" w:eastAsia="Times New Roman" w:hAnsi="Times New Roman" w:cs="Times New Roman"/>
          <w:lang w:eastAsia="en-CA"/>
        </w:rPr>
        <w:t>, T. B.,</w:t>
      </w:r>
      <w:r w:rsidRPr="008627A5">
        <w:rPr>
          <w:rFonts w:ascii="Times New Roman" w:eastAsia="Times New Roman" w:hAnsi="Times New Roman" w:cs="Times New Roman"/>
          <w:lang w:eastAsia="en-CA"/>
        </w:rPr>
        <w:t xml:space="preserve"> and Robinson</w:t>
      </w:r>
      <w:r w:rsidR="004F2C86">
        <w:rPr>
          <w:rFonts w:ascii="Times New Roman" w:eastAsia="Times New Roman" w:hAnsi="Times New Roman" w:cs="Times New Roman"/>
          <w:lang w:eastAsia="en-CA"/>
        </w:rPr>
        <w:t>, S. L.</w:t>
      </w:r>
      <w:r w:rsidRPr="008627A5">
        <w:rPr>
          <w:rFonts w:ascii="Times New Roman" w:eastAsia="Times New Roman" w:hAnsi="Times New Roman" w:cs="Times New Roman"/>
          <w:lang w:eastAsia="en-CA"/>
        </w:rPr>
        <w:t xml:space="preserve"> </w:t>
      </w:r>
      <w:r w:rsidR="004F2C86">
        <w:rPr>
          <w:rFonts w:ascii="Times New Roman" w:eastAsia="Times New Roman" w:hAnsi="Times New Roman" w:cs="Times New Roman"/>
          <w:lang w:eastAsia="en-CA"/>
        </w:rPr>
        <w:t>(</w:t>
      </w:r>
      <w:r w:rsidRPr="008627A5">
        <w:rPr>
          <w:rFonts w:ascii="Times New Roman" w:eastAsia="Times New Roman" w:hAnsi="Times New Roman" w:cs="Times New Roman"/>
          <w:lang w:eastAsia="en-CA"/>
        </w:rPr>
        <w:t>2005</w:t>
      </w:r>
      <w:r w:rsidR="004F2C86">
        <w:rPr>
          <w:rFonts w:ascii="Times New Roman" w:eastAsia="Times New Roman" w:hAnsi="Times New Roman" w:cs="Times New Roman"/>
          <w:lang w:eastAsia="en-CA"/>
        </w:rPr>
        <w:t>),</w:t>
      </w:r>
      <w:r w:rsidRPr="008627A5">
        <w:rPr>
          <w:rFonts w:ascii="Times New Roman" w:eastAsia="Times New Roman" w:hAnsi="Times New Roman" w:cs="Times New Roman"/>
          <w:lang w:eastAsia="en-CA"/>
        </w:rPr>
        <w:t xml:space="preserve"> “Territoriality </w:t>
      </w:r>
      <w:r w:rsidR="004F2C86" w:rsidRPr="008627A5">
        <w:rPr>
          <w:rFonts w:ascii="Times New Roman" w:eastAsia="Times New Roman" w:hAnsi="Times New Roman" w:cs="Times New Roman"/>
          <w:lang w:eastAsia="en-CA"/>
        </w:rPr>
        <w:t xml:space="preserve">in </w:t>
      </w:r>
      <w:r w:rsidR="004F2C86" w:rsidRPr="008627A5">
        <w:rPr>
          <w:rFonts w:ascii="Times New Roman" w:eastAsia="Times New Roman" w:hAnsi="Times New Roman" w:cs="Times New Roman"/>
          <w:lang w:eastAsia="en-CA"/>
        </w:rPr>
        <w:tab/>
        <w:t>organizations</w:t>
      </w:r>
      <w:r w:rsidRPr="008627A5">
        <w:rPr>
          <w:rFonts w:ascii="Times New Roman" w:eastAsia="Times New Roman" w:hAnsi="Times New Roman" w:cs="Times New Roman"/>
          <w:lang w:eastAsia="en-CA"/>
        </w:rPr>
        <w:t>”</w:t>
      </w:r>
      <w:r w:rsidR="004F2C86">
        <w:rPr>
          <w:rFonts w:ascii="Times New Roman" w:eastAsia="Times New Roman" w:hAnsi="Times New Roman" w:cs="Times New Roman"/>
          <w:lang w:eastAsia="en-CA"/>
        </w:rPr>
        <w:t>,</w:t>
      </w:r>
      <w:r w:rsidRPr="008627A5">
        <w:rPr>
          <w:rFonts w:ascii="Times New Roman" w:eastAsia="Times New Roman" w:hAnsi="Times New Roman" w:cs="Times New Roman"/>
          <w:lang w:eastAsia="en-CA"/>
        </w:rPr>
        <w:t xml:space="preserve"> </w:t>
      </w:r>
      <w:r w:rsidR="004F2C86">
        <w:rPr>
          <w:rFonts w:ascii="Times New Roman" w:eastAsia="Times New Roman" w:hAnsi="Times New Roman" w:cs="Times New Roman"/>
          <w:lang w:eastAsia="en-CA"/>
        </w:rPr>
        <w:tab/>
      </w:r>
      <w:r w:rsidRPr="008627A5">
        <w:rPr>
          <w:rFonts w:ascii="Times New Roman" w:eastAsia="Times New Roman" w:hAnsi="Times New Roman" w:cs="Times New Roman"/>
          <w:i/>
          <w:lang w:eastAsia="en-CA"/>
        </w:rPr>
        <w:t>Academy of Management Review</w:t>
      </w:r>
      <w:r w:rsidR="004F2C86">
        <w:rPr>
          <w:rFonts w:ascii="Times New Roman" w:eastAsia="Times New Roman" w:hAnsi="Times New Roman" w:cs="Times New Roman"/>
          <w:i/>
          <w:lang w:eastAsia="en-CA"/>
        </w:rPr>
        <w:t>,</w:t>
      </w:r>
      <w:r w:rsidRPr="008627A5">
        <w:rPr>
          <w:rFonts w:ascii="Times New Roman" w:eastAsia="Times New Roman" w:hAnsi="Times New Roman" w:cs="Times New Roman"/>
          <w:i/>
          <w:lang w:eastAsia="en-CA"/>
        </w:rPr>
        <w:t xml:space="preserve"> </w:t>
      </w:r>
      <w:r w:rsidR="004F2C86">
        <w:rPr>
          <w:rFonts w:ascii="Times New Roman" w:eastAsia="Times New Roman" w:hAnsi="Times New Roman" w:cs="Times New Roman"/>
          <w:iCs/>
          <w:lang w:eastAsia="en-CA"/>
        </w:rPr>
        <w:t xml:space="preserve">Vol. </w:t>
      </w:r>
      <w:r w:rsidRPr="004F2C86">
        <w:rPr>
          <w:rFonts w:ascii="Times New Roman" w:eastAsia="Times New Roman" w:hAnsi="Times New Roman" w:cs="Times New Roman"/>
          <w:iCs/>
          <w:lang w:eastAsia="en-CA"/>
        </w:rPr>
        <w:t xml:space="preserve">30 </w:t>
      </w:r>
      <w:r w:rsidR="004F2C86">
        <w:rPr>
          <w:rFonts w:ascii="Times New Roman" w:eastAsia="Times New Roman" w:hAnsi="Times New Roman" w:cs="Times New Roman"/>
          <w:iCs/>
          <w:lang w:eastAsia="en-CA"/>
        </w:rPr>
        <w:t xml:space="preserve">No. </w:t>
      </w:r>
      <w:r w:rsidRPr="004F2C86">
        <w:rPr>
          <w:rFonts w:ascii="Times New Roman" w:eastAsia="Times New Roman" w:hAnsi="Times New Roman" w:cs="Times New Roman"/>
          <w:iCs/>
          <w:lang w:eastAsia="en-CA"/>
        </w:rPr>
        <w:t>3</w:t>
      </w:r>
      <w:r w:rsidR="004F2C86">
        <w:rPr>
          <w:rFonts w:ascii="Times New Roman" w:eastAsia="Times New Roman" w:hAnsi="Times New Roman" w:cs="Times New Roman"/>
          <w:iCs/>
          <w:lang w:eastAsia="en-CA"/>
        </w:rPr>
        <w:t>, pp.</w:t>
      </w:r>
      <w:r w:rsidRPr="008627A5">
        <w:rPr>
          <w:rFonts w:ascii="Times New Roman" w:eastAsia="Times New Roman" w:hAnsi="Times New Roman" w:cs="Times New Roman"/>
          <w:lang w:eastAsia="en-CA"/>
        </w:rPr>
        <w:t xml:space="preserve"> 577-594. </w:t>
      </w:r>
      <w:r w:rsidRPr="008627A5">
        <w:rPr>
          <w:rFonts w:ascii="Times New Roman" w:eastAsia="Times New Roman" w:hAnsi="Times New Roman" w:cs="Times New Roman"/>
          <w:lang w:eastAsia="en-CA"/>
        </w:rPr>
        <w:tab/>
        <w:t>https://doi.org/10.5465/amr.2005.17293710</w:t>
      </w:r>
    </w:p>
    <w:p w14:paraId="3DBB9D81" w14:textId="29D6EFE5" w:rsidR="00CC5C15" w:rsidRPr="008627A5" w:rsidRDefault="00CC5C15" w:rsidP="00CC5C15">
      <w:pPr>
        <w:spacing w:line="480" w:lineRule="auto"/>
        <w:rPr>
          <w:rFonts w:ascii="Times New Roman" w:eastAsia="Calibri" w:hAnsi="Times New Roman" w:cs="Times New Roman"/>
          <w:lang w:eastAsia="en-CA"/>
        </w:rPr>
      </w:pPr>
      <w:r w:rsidRPr="008627A5">
        <w:rPr>
          <w:rFonts w:ascii="Times New Roman" w:eastAsia="Calibri" w:hAnsi="Times New Roman" w:cs="Times New Roman"/>
          <w:lang w:eastAsia="en-CA"/>
        </w:rPr>
        <w:lastRenderedPageBreak/>
        <w:t xml:space="preserve">Call, </w:t>
      </w:r>
      <w:r w:rsidR="00853E27">
        <w:rPr>
          <w:rFonts w:ascii="Times New Roman" w:eastAsia="Calibri" w:hAnsi="Times New Roman" w:cs="Times New Roman"/>
          <w:lang w:eastAsia="en-CA"/>
        </w:rPr>
        <w:t>M. L</w:t>
      </w:r>
      <w:r w:rsidRPr="008627A5">
        <w:rPr>
          <w:rFonts w:ascii="Times New Roman" w:eastAsia="Calibri" w:hAnsi="Times New Roman" w:cs="Times New Roman"/>
          <w:lang w:eastAsia="en-CA"/>
        </w:rPr>
        <w:t>, Nyberg,</w:t>
      </w:r>
      <w:r w:rsidR="00853E27">
        <w:rPr>
          <w:rFonts w:ascii="Times New Roman" w:eastAsia="Calibri" w:hAnsi="Times New Roman" w:cs="Times New Roman"/>
          <w:lang w:eastAsia="en-CA"/>
        </w:rPr>
        <w:t xml:space="preserve"> A. J.,</w:t>
      </w:r>
      <w:r w:rsidRPr="008627A5">
        <w:rPr>
          <w:rFonts w:ascii="Times New Roman" w:eastAsia="Calibri" w:hAnsi="Times New Roman" w:cs="Times New Roman"/>
          <w:lang w:eastAsia="en-CA"/>
        </w:rPr>
        <w:t xml:space="preserve"> </w:t>
      </w:r>
      <w:r w:rsidR="00853E27">
        <w:rPr>
          <w:rFonts w:ascii="Times New Roman" w:eastAsia="Calibri" w:hAnsi="Times New Roman" w:cs="Times New Roman"/>
          <w:lang w:eastAsia="en-CA"/>
        </w:rPr>
        <w:t xml:space="preserve">and </w:t>
      </w:r>
      <w:r w:rsidRPr="008627A5">
        <w:rPr>
          <w:rFonts w:ascii="Times New Roman" w:eastAsia="Calibri" w:hAnsi="Times New Roman" w:cs="Times New Roman"/>
          <w:lang w:eastAsia="en-CA"/>
        </w:rPr>
        <w:t>Thatcher</w:t>
      </w:r>
      <w:r w:rsidR="00853E27">
        <w:rPr>
          <w:rFonts w:ascii="Times New Roman" w:eastAsia="Calibri" w:hAnsi="Times New Roman" w:cs="Times New Roman"/>
          <w:lang w:eastAsia="en-CA"/>
        </w:rPr>
        <w:t>, S. M</w:t>
      </w:r>
      <w:r w:rsidRPr="008627A5">
        <w:rPr>
          <w:rFonts w:ascii="Times New Roman" w:eastAsia="Calibri" w:hAnsi="Times New Roman" w:cs="Times New Roman"/>
          <w:lang w:eastAsia="en-CA"/>
        </w:rPr>
        <w:t>.</w:t>
      </w:r>
      <w:r w:rsidR="00853E27">
        <w:rPr>
          <w:rFonts w:ascii="Times New Roman" w:eastAsia="Calibri" w:hAnsi="Times New Roman" w:cs="Times New Roman"/>
          <w:lang w:eastAsia="en-CA"/>
        </w:rPr>
        <w:t xml:space="preserve"> B.</w:t>
      </w:r>
      <w:r w:rsidRPr="008627A5">
        <w:rPr>
          <w:rFonts w:ascii="Times New Roman" w:eastAsia="Calibri" w:hAnsi="Times New Roman" w:cs="Times New Roman"/>
          <w:lang w:eastAsia="en-CA"/>
        </w:rPr>
        <w:t xml:space="preserve"> </w:t>
      </w:r>
      <w:r w:rsidR="00AB6D71">
        <w:rPr>
          <w:rFonts w:ascii="Times New Roman" w:eastAsia="Calibri" w:hAnsi="Times New Roman" w:cs="Times New Roman"/>
          <w:lang w:eastAsia="en-CA"/>
        </w:rPr>
        <w:t>(</w:t>
      </w:r>
      <w:r w:rsidRPr="008627A5">
        <w:rPr>
          <w:rFonts w:ascii="Times New Roman" w:eastAsia="Calibri" w:hAnsi="Times New Roman" w:cs="Times New Roman"/>
          <w:lang w:eastAsia="en-CA"/>
        </w:rPr>
        <w:t>2015</w:t>
      </w:r>
      <w:r w:rsidR="00AB6D71">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“Stargazing: </w:t>
      </w:r>
      <w:r w:rsidR="009A5928" w:rsidRPr="008627A5">
        <w:rPr>
          <w:rFonts w:ascii="Times New Roman" w:eastAsia="Calibri" w:hAnsi="Times New Roman" w:cs="Times New Roman"/>
          <w:lang w:eastAsia="en-CA"/>
        </w:rPr>
        <w:t xml:space="preserve">an integrative </w:t>
      </w:r>
      <w:r w:rsidR="009A5928" w:rsidRPr="008627A5">
        <w:rPr>
          <w:rFonts w:ascii="Times New Roman" w:eastAsia="Calibri" w:hAnsi="Times New Roman" w:cs="Times New Roman"/>
          <w:lang w:eastAsia="en-CA"/>
        </w:rPr>
        <w:tab/>
        <w:t xml:space="preserve">conceptual review, theoretical reconciliation, and extension for star employee </w:t>
      </w:r>
      <w:r w:rsidR="009A5928" w:rsidRPr="008627A5">
        <w:rPr>
          <w:rFonts w:ascii="Times New Roman" w:eastAsia="Calibri" w:hAnsi="Times New Roman" w:cs="Times New Roman"/>
          <w:lang w:eastAsia="en-CA"/>
        </w:rPr>
        <w:tab/>
        <w:t>research</w:t>
      </w:r>
      <w:r w:rsidRPr="008627A5">
        <w:rPr>
          <w:rFonts w:ascii="Times New Roman" w:eastAsia="Calibri" w:hAnsi="Times New Roman" w:cs="Times New Roman"/>
          <w:lang w:eastAsia="en-CA"/>
        </w:rPr>
        <w:t>”</w:t>
      </w:r>
      <w:r w:rsidR="009A5928">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i/>
          <w:lang w:eastAsia="en-CA"/>
        </w:rPr>
        <w:t>Journal of Applied Psychology</w:t>
      </w:r>
      <w:r w:rsidR="00D16BA5">
        <w:rPr>
          <w:rFonts w:ascii="Times New Roman" w:eastAsia="Calibri" w:hAnsi="Times New Roman" w:cs="Times New Roman"/>
          <w:i/>
          <w:lang w:eastAsia="en-CA"/>
        </w:rPr>
        <w:t xml:space="preserve">, </w:t>
      </w:r>
      <w:r w:rsidR="00D16BA5" w:rsidRPr="00D16BA5">
        <w:rPr>
          <w:rFonts w:ascii="Times New Roman" w:eastAsia="Calibri" w:hAnsi="Times New Roman" w:cs="Times New Roman"/>
          <w:iCs/>
          <w:lang w:eastAsia="en-CA"/>
        </w:rPr>
        <w:t>Vol.</w:t>
      </w:r>
      <w:r w:rsidRPr="00D16BA5">
        <w:rPr>
          <w:rFonts w:ascii="Times New Roman" w:eastAsia="Calibri" w:hAnsi="Times New Roman" w:cs="Times New Roman"/>
          <w:iCs/>
          <w:lang w:eastAsia="en-CA"/>
        </w:rPr>
        <w:t xml:space="preserve"> 100 </w:t>
      </w:r>
      <w:r w:rsidR="00D16BA5" w:rsidRPr="00D16BA5">
        <w:rPr>
          <w:rFonts w:ascii="Times New Roman" w:eastAsia="Calibri" w:hAnsi="Times New Roman" w:cs="Times New Roman"/>
          <w:iCs/>
          <w:lang w:eastAsia="en-CA"/>
        </w:rPr>
        <w:t xml:space="preserve">No. </w:t>
      </w:r>
      <w:r w:rsidRPr="00D16BA5">
        <w:rPr>
          <w:rFonts w:ascii="Times New Roman" w:eastAsia="Calibri" w:hAnsi="Times New Roman" w:cs="Times New Roman"/>
          <w:iCs/>
          <w:lang w:eastAsia="en-CA"/>
        </w:rPr>
        <w:t>3</w:t>
      </w:r>
      <w:r w:rsidR="00D16BA5">
        <w:rPr>
          <w:rFonts w:ascii="Times New Roman" w:eastAsia="Calibri" w:hAnsi="Times New Roman" w:cs="Times New Roman"/>
          <w:lang w:eastAsia="en-CA"/>
        </w:rPr>
        <w:t>, pp.</w:t>
      </w:r>
      <w:r w:rsidRPr="008627A5">
        <w:rPr>
          <w:rFonts w:ascii="Times New Roman" w:eastAsia="Calibri" w:hAnsi="Times New Roman" w:cs="Times New Roman"/>
          <w:lang w:eastAsia="en-CA"/>
        </w:rPr>
        <w:t xml:space="preserve"> 623-640. </w:t>
      </w:r>
      <w:r w:rsidRPr="008627A5">
        <w:rPr>
          <w:rFonts w:ascii="Times New Roman" w:eastAsia="Calibri" w:hAnsi="Times New Roman" w:cs="Times New Roman"/>
          <w:lang w:eastAsia="en-CA"/>
        </w:rPr>
        <w:tab/>
        <w:t>https://doi.org/10.1037/a0039100</w:t>
      </w:r>
    </w:p>
    <w:p w14:paraId="61963407" w14:textId="63D68BBD" w:rsidR="00CC5C15" w:rsidRPr="008627A5" w:rsidRDefault="00CC5C15" w:rsidP="00CC5C15">
      <w:pPr>
        <w:spacing w:line="480" w:lineRule="auto"/>
        <w:ind w:left="720" w:hanging="720"/>
        <w:rPr>
          <w:rFonts w:ascii="Times New Roman" w:hAnsi="Times New Roman" w:cs="Times New Roman"/>
        </w:rPr>
      </w:pPr>
      <w:r w:rsidRPr="008627A5">
        <w:rPr>
          <w:rFonts w:ascii="Times New Roman" w:hAnsi="Times New Roman" w:cs="Times New Roman"/>
        </w:rPr>
        <w:t xml:space="preserve">Campbell, </w:t>
      </w:r>
      <w:r w:rsidR="008135E3">
        <w:rPr>
          <w:rFonts w:ascii="Times New Roman" w:hAnsi="Times New Roman" w:cs="Times New Roman"/>
        </w:rPr>
        <w:t>M.</w:t>
      </w:r>
      <w:r w:rsidRPr="008627A5">
        <w:rPr>
          <w:rFonts w:ascii="Times New Roman" w:hAnsi="Times New Roman" w:cs="Times New Roman"/>
        </w:rPr>
        <w:t xml:space="preserve">, </w:t>
      </w:r>
      <w:proofErr w:type="spellStart"/>
      <w:r w:rsidRPr="008627A5">
        <w:rPr>
          <w:rFonts w:ascii="Times New Roman" w:hAnsi="Times New Roman" w:cs="Times New Roman"/>
        </w:rPr>
        <w:t>Baltes</w:t>
      </w:r>
      <w:proofErr w:type="spellEnd"/>
      <w:r w:rsidRPr="008627A5">
        <w:rPr>
          <w:rFonts w:ascii="Times New Roman" w:hAnsi="Times New Roman" w:cs="Times New Roman"/>
        </w:rPr>
        <w:t>,</w:t>
      </w:r>
      <w:r w:rsidR="008135E3">
        <w:rPr>
          <w:rFonts w:ascii="Times New Roman" w:hAnsi="Times New Roman" w:cs="Times New Roman"/>
        </w:rPr>
        <w:t xml:space="preserve"> J. I.,</w:t>
      </w:r>
      <w:r w:rsidRPr="008627A5">
        <w:rPr>
          <w:rFonts w:ascii="Times New Roman" w:hAnsi="Times New Roman" w:cs="Times New Roman"/>
        </w:rPr>
        <w:t xml:space="preserve"> Martin, </w:t>
      </w:r>
      <w:r w:rsidR="008135E3">
        <w:rPr>
          <w:rFonts w:ascii="Times New Roman" w:hAnsi="Times New Roman" w:cs="Times New Roman"/>
        </w:rPr>
        <w:t xml:space="preserve">A., and </w:t>
      </w:r>
      <w:proofErr w:type="spellStart"/>
      <w:r w:rsidRPr="008627A5">
        <w:rPr>
          <w:rFonts w:ascii="Times New Roman" w:hAnsi="Times New Roman" w:cs="Times New Roman"/>
        </w:rPr>
        <w:t>Meddings</w:t>
      </w:r>
      <w:proofErr w:type="spellEnd"/>
      <w:r w:rsidR="008135E3">
        <w:rPr>
          <w:rFonts w:ascii="Times New Roman" w:hAnsi="Times New Roman" w:cs="Times New Roman"/>
        </w:rPr>
        <w:t>, K</w:t>
      </w:r>
      <w:r w:rsidRPr="008627A5">
        <w:rPr>
          <w:rFonts w:ascii="Times New Roman" w:hAnsi="Times New Roman" w:cs="Times New Roman"/>
        </w:rPr>
        <w:t xml:space="preserve">. </w:t>
      </w:r>
      <w:r w:rsidR="00AB6D71">
        <w:rPr>
          <w:rFonts w:ascii="Times New Roman" w:hAnsi="Times New Roman" w:cs="Times New Roman"/>
        </w:rPr>
        <w:t>(</w:t>
      </w:r>
      <w:r w:rsidRPr="008627A5">
        <w:rPr>
          <w:rFonts w:ascii="Times New Roman" w:hAnsi="Times New Roman" w:cs="Times New Roman"/>
        </w:rPr>
        <w:t>2007</w:t>
      </w:r>
      <w:r w:rsidR="00AB6D71">
        <w:rPr>
          <w:rFonts w:ascii="Times New Roman" w:hAnsi="Times New Roman" w:cs="Times New Roman"/>
        </w:rPr>
        <w:t>),</w:t>
      </w:r>
      <w:r w:rsidRPr="008627A5">
        <w:rPr>
          <w:rFonts w:ascii="Times New Roman" w:hAnsi="Times New Roman" w:cs="Times New Roman"/>
        </w:rPr>
        <w:t xml:space="preserve"> </w:t>
      </w:r>
      <w:r w:rsidRPr="008627A5">
        <w:rPr>
          <w:rFonts w:ascii="Times New Roman" w:hAnsi="Times New Roman" w:cs="Times New Roman"/>
          <w:i/>
        </w:rPr>
        <w:t>The Stress of Leadership</w:t>
      </w:r>
      <w:r w:rsidRPr="008627A5">
        <w:rPr>
          <w:rFonts w:ascii="Times New Roman" w:hAnsi="Times New Roman" w:cs="Times New Roman"/>
        </w:rPr>
        <w:t>. Center for Creative Leadership</w:t>
      </w:r>
      <w:r w:rsidR="005D0AFC">
        <w:rPr>
          <w:rFonts w:ascii="Times New Roman" w:hAnsi="Times New Roman" w:cs="Times New Roman"/>
        </w:rPr>
        <w:t xml:space="preserve">, </w:t>
      </w:r>
      <w:r w:rsidR="005D0AFC" w:rsidRPr="00AC1F00">
        <w:rPr>
          <w:rFonts w:ascii="Times New Roman" w:hAnsi="Times New Roman" w:cs="Times New Roman"/>
        </w:rPr>
        <w:t>Colorado Springs, CO</w:t>
      </w:r>
      <w:r w:rsidR="005D0AFC">
        <w:rPr>
          <w:rFonts w:ascii="Times New Roman" w:hAnsi="Times New Roman" w:cs="Times New Roman"/>
        </w:rPr>
        <w:t>.</w:t>
      </w:r>
    </w:p>
    <w:p w14:paraId="5A56EC66" w14:textId="0CD2A791" w:rsidR="00CC5C15" w:rsidRPr="008627A5" w:rsidRDefault="00517BFF" w:rsidP="00CC5C15">
      <w:pPr>
        <w:spacing w:line="480" w:lineRule="auto"/>
        <w:ind w:left="720" w:hanging="720"/>
        <w:rPr>
          <w:rFonts w:ascii="Times New Roman" w:eastAsia="Calibri" w:hAnsi="Times New Roman" w:cs="Times New Roman"/>
          <w:lang w:eastAsia="en-CA"/>
        </w:rPr>
      </w:pPr>
      <w:r w:rsidRPr="00CB4ACB">
        <w:rPr>
          <w:rFonts w:ascii="Times New Roman" w:eastAsia="Calibri" w:hAnsi="Times New Roman" w:cs="Times New Roman"/>
          <w:lang w:eastAsia="en-CA"/>
        </w:rPr>
        <w:t xml:space="preserve">Cohn, J. M., Khurana, R., </w:t>
      </w:r>
      <w:r>
        <w:rPr>
          <w:rFonts w:ascii="Times New Roman" w:eastAsia="Calibri" w:hAnsi="Times New Roman" w:cs="Times New Roman"/>
          <w:lang w:eastAsia="en-CA"/>
        </w:rPr>
        <w:t>and</w:t>
      </w:r>
      <w:r w:rsidRPr="00CB4ACB">
        <w:rPr>
          <w:rFonts w:ascii="Times New Roman" w:eastAsia="Calibri" w:hAnsi="Times New Roman" w:cs="Times New Roman"/>
          <w:lang w:eastAsia="en-CA"/>
        </w:rPr>
        <w:t xml:space="preserve"> Reeves, L</w:t>
      </w:r>
      <w:r w:rsidR="00CC5C15" w:rsidRPr="008627A5">
        <w:rPr>
          <w:rFonts w:ascii="Times New Roman" w:eastAsia="Calibri" w:hAnsi="Times New Roman" w:cs="Times New Roman"/>
          <w:lang w:eastAsia="en-CA"/>
        </w:rPr>
        <w:t xml:space="preserve">. </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2005</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“Growing </w:t>
      </w:r>
      <w:r w:rsidR="00AB6D71" w:rsidRPr="008627A5">
        <w:rPr>
          <w:rFonts w:ascii="Times New Roman" w:eastAsia="Calibri" w:hAnsi="Times New Roman" w:cs="Times New Roman"/>
          <w:lang w:eastAsia="en-CA"/>
        </w:rPr>
        <w:t>talent as if your business depended on it</w:t>
      </w:r>
      <w:r w:rsidR="00CC5C15" w:rsidRPr="008627A5">
        <w:rPr>
          <w:rFonts w:ascii="Times New Roman" w:eastAsia="Calibri" w:hAnsi="Times New Roman" w:cs="Times New Roman"/>
          <w:lang w:eastAsia="en-CA"/>
        </w:rPr>
        <w:t>”</w:t>
      </w:r>
      <w:r w:rsidR="009A5928">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iCs/>
          <w:lang w:eastAsia="en-CA"/>
        </w:rPr>
        <w:t>Harvard Business Review</w:t>
      </w:r>
      <w:r w:rsidR="00D16BA5">
        <w:rPr>
          <w:rFonts w:ascii="Times New Roman" w:eastAsia="Calibri" w:hAnsi="Times New Roman" w:cs="Times New Roman"/>
          <w:i/>
          <w:iCs/>
          <w:lang w:eastAsia="en-CA"/>
        </w:rPr>
        <w:t xml:space="preserve">, </w:t>
      </w:r>
      <w:r w:rsidR="00D16BA5">
        <w:rPr>
          <w:rFonts w:ascii="Times New Roman" w:eastAsia="Calibri" w:hAnsi="Times New Roman" w:cs="Times New Roman"/>
          <w:lang w:eastAsia="en-CA"/>
        </w:rPr>
        <w:t>Vol.</w:t>
      </w:r>
      <w:r w:rsidR="00CC5C15" w:rsidRPr="008627A5">
        <w:rPr>
          <w:rFonts w:ascii="Times New Roman" w:eastAsia="Calibri" w:hAnsi="Times New Roman" w:cs="Times New Roman"/>
          <w:i/>
          <w:iCs/>
          <w:lang w:eastAsia="en-CA"/>
        </w:rPr>
        <w:t xml:space="preserve"> </w:t>
      </w:r>
      <w:r w:rsidR="00CC5C15" w:rsidRPr="00D16BA5">
        <w:rPr>
          <w:rFonts w:ascii="Times New Roman" w:eastAsia="Calibri" w:hAnsi="Times New Roman" w:cs="Times New Roman"/>
          <w:lang w:eastAsia="en-CA"/>
        </w:rPr>
        <w:t>83</w:t>
      </w:r>
      <w:r w:rsidR="00CC5C15" w:rsidRPr="008627A5">
        <w:rPr>
          <w:rFonts w:ascii="Times New Roman" w:eastAsia="Calibri" w:hAnsi="Times New Roman" w:cs="Times New Roman"/>
          <w:i/>
          <w:iCs/>
          <w:lang w:eastAsia="en-CA"/>
        </w:rPr>
        <w:t xml:space="preserve"> </w:t>
      </w:r>
      <w:r w:rsidR="00D16BA5">
        <w:rPr>
          <w:rFonts w:ascii="Times New Roman" w:eastAsia="Calibri" w:hAnsi="Times New Roman" w:cs="Times New Roman"/>
          <w:lang w:eastAsia="en-CA"/>
        </w:rPr>
        <w:t xml:space="preserve">No. </w:t>
      </w:r>
      <w:r w:rsidR="00CC5C15" w:rsidRPr="008627A5">
        <w:rPr>
          <w:rFonts w:ascii="Times New Roman" w:eastAsia="Calibri" w:hAnsi="Times New Roman" w:cs="Times New Roman"/>
          <w:lang w:eastAsia="en-CA"/>
        </w:rPr>
        <w:t>10</w:t>
      </w:r>
      <w:r w:rsidR="00D16BA5">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62-70.</w:t>
      </w:r>
    </w:p>
    <w:p w14:paraId="53B7E88F" w14:textId="7A31A56B" w:rsidR="00CC5C15" w:rsidRPr="008627A5" w:rsidRDefault="00C808AB" w:rsidP="00CC5C15">
      <w:pPr>
        <w:spacing w:line="480" w:lineRule="auto"/>
        <w:ind w:left="720" w:hanging="720"/>
        <w:rPr>
          <w:rFonts w:ascii="Times New Roman" w:eastAsia="Calibri" w:hAnsi="Times New Roman" w:cs="Times New Roman"/>
          <w:lang w:eastAsia="en-CA"/>
        </w:rPr>
      </w:pPr>
      <w:r w:rsidRPr="00365E7E">
        <w:rPr>
          <w:rFonts w:ascii="Times New Roman" w:eastAsia="Calibri" w:hAnsi="Times New Roman" w:cs="Times New Roman"/>
          <w:lang w:eastAsia="en-CA"/>
        </w:rPr>
        <w:t xml:space="preserve">Demerouti, E., Bakker, A.B., </w:t>
      </w:r>
      <w:proofErr w:type="spellStart"/>
      <w:r w:rsidRPr="00365E7E">
        <w:rPr>
          <w:rFonts w:ascii="Times New Roman" w:eastAsia="Calibri" w:hAnsi="Times New Roman" w:cs="Times New Roman"/>
          <w:lang w:eastAsia="en-CA"/>
        </w:rPr>
        <w:t>Nachreiner</w:t>
      </w:r>
      <w:proofErr w:type="spellEnd"/>
      <w:r w:rsidRPr="00365E7E">
        <w:rPr>
          <w:rFonts w:ascii="Times New Roman" w:eastAsia="Calibri" w:hAnsi="Times New Roman" w:cs="Times New Roman"/>
          <w:lang w:eastAsia="en-CA"/>
        </w:rPr>
        <w:t xml:space="preserve">, F., </w:t>
      </w:r>
      <w:r>
        <w:rPr>
          <w:rFonts w:ascii="Times New Roman" w:eastAsia="Calibri" w:hAnsi="Times New Roman" w:cs="Times New Roman"/>
          <w:lang w:eastAsia="en-CA"/>
        </w:rPr>
        <w:t>and</w:t>
      </w:r>
      <w:r w:rsidRPr="00365E7E">
        <w:rPr>
          <w:rFonts w:ascii="Times New Roman" w:eastAsia="Calibri" w:hAnsi="Times New Roman" w:cs="Times New Roman"/>
          <w:lang w:eastAsia="en-CA"/>
        </w:rPr>
        <w:t xml:space="preserve"> Schaufeli, W.B</w:t>
      </w:r>
      <w:r w:rsidR="00CC5C15" w:rsidRPr="008627A5">
        <w:rPr>
          <w:rFonts w:ascii="Times New Roman" w:eastAsia="Calibri" w:hAnsi="Times New Roman" w:cs="Times New Roman"/>
          <w:lang w:eastAsia="en-CA"/>
        </w:rPr>
        <w:t xml:space="preserve">. </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2001</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“The </w:t>
      </w:r>
      <w:r w:rsidR="00AB6D71" w:rsidRPr="008627A5">
        <w:rPr>
          <w:rFonts w:ascii="Times New Roman" w:eastAsia="Calibri" w:hAnsi="Times New Roman" w:cs="Times New Roman"/>
          <w:lang w:eastAsia="en-CA"/>
        </w:rPr>
        <w:t>job demands-resources model of burnout</w:t>
      </w:r>
      <w:r w:rsidR="00CC5C15" w:rsidRPr="008627A5">
        <w:rPr>
          <w:rFonts w:ascii="Times New Roman" w:eastAsia="Calibri" w:hAnsi="Times New Roman" w:cs="Times New Roman"/>
          <w:lang w:eastAsia="en-CA"/>
        </w:rPr>
        <w:t>”</w:t>
      </w:r>
      <w:r w:rsidR="009A5928">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Journal of Applied Psychology</w:t>
      </w:r>
      <w:r w:rsidR="00D16BA5">
        <w:rPr>
          <w:rFonts w:ascii="Times New Roman" w:eastAsia="Calibri" w:hAnsi="Times New Roman" w:cs="Times New Roman"/>
          <w:i/>
          <w:lang w:eastAsia="en-CA"/>
        </w:rPr>
        <w:t xml:space="preserve">, </w:t>
      </w:r>
      <w:r w:rsidR="00D16BA5">
        <w:rPr>
          <w:rFonts w:ascii="Times New Roman" w:eastAsia="Calibri" w:hAnsi="Times New Roman" w:cs="Times New Roman"/>
          <w:iCs/>
          <w:lang w:eastAsia="en-CA"/>
        </w:rPr>
        <w:t>Vol.</w:t>
      </w:r>
      <w:r w:rsidR="00CC5C15" w:rsidRPr="008627A5">
        <w:rPr>
          <w:rFonts w:ascii="Times New Roman" w:eastAsia="Calibri" w:hAnsi="Times New Roman" w:cs="Times New Roman"/>
          <w:lang w:eastAsia="en-CA"/>
        </w:rPr>
        <w:t xml:space="preserve"> </w:t>
      </w:r>
      <w:r w:rsidR="00CC5C15" w:rsidRPr="00D16BA5">
        <w:rPr>
          <w:rFonts w:ascii="Times New Roman" w:eastAsia="Calibri" w:hAnsi="Times New Roman" w:cs="Times New Roman"/>
          <w:lang w:eastAsia="en-CA"/>
        </w:rPr>
        <w:t>86</w:t>
      </w:r>
      <w:r w:rsidR="00CC5C15" w:rsidRPr="008627A5">
        <w:rPr>
          <w:rFonts w:ascii="Times New Roman" w:eastAsia="Calibri" w:hAnsi="Times New Roman" w:cs="Times New Roman"/>
          <w:i/>
          <w:iCs/>
          <w:lang w:eastAsia="en-CA"/>
        </w:rPr>
        <w:t xml:space="preserve"> </w:t>
      </w:r>
      <w:r w:rsidR="00D16BA5">
        <w:rPr>
          <w:rFonts w:ascii="Times New Roman" w:eastAsia="Calibri" w:hAnsi="Times New Roman" w:cs="Times New Roman"/>
          <w:lang w:eastAsia="en-CA"/>
        </w:rPr>
        <w:t xml:space="preserve">No. </w:t>
      </w:r>
      <w:r w:rsidR="00CC5C15" w:rsidRPr="008627A5">
        <w:rPr>
          <w:rFonts w:ascii="Times New Roman" w:eastAsia="Calibri" w:hAnsi="Times New Roman" w:cs="Times New Roman"/>
          <w:lang w:eastAsia="en-CA"/>
        </w:rPr>
        <w:t>3</w:t>
      </w:r>
      <w:r w:rsidR="00D16BA5">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499–512. https://doi.org/10.1037/0021-9010.86.3.499</w:t>
      </w:r>
    </w:p>
    <w:p w14:paraId="5161982E" w14:textId="7AA1EE6C" w:rsidR="00CC5C15" w:rsidRPr="008627A5" w:rsidRDefault="00E91C59" w:rsidP="00CC5C15">
      <w:pPr>
        <w:spacing w:line="480" w:lineRule="auto"/>
        <w:rPr>
          <w:rFonts w:ascii="Times New Roman" w:eastAsia="Calibri" w:hAnsi="Times New Roman" w:cs="Times New Roman"/>
          <w:lang w:eastAsia="en-CA"/>
        </w:rPr>
      </w:pPr>
      <w:r w:rsidRPr="002F70DA">
        <w:rPr>
          <w:rFonts w:ascii="Times New Roman" w:eastAsia="Calibri" w:hAnsi="Times New Roman" w:cs="Times New Roman"/>
          <w:lang w:eastAsia="en-CA"/>
        </w:rPr>
        <w:t xml:space="preserve">Dineen, B. R., Ling, J., </w:t>
      </w:r>
      <w:r>
        <w:rPr>
          <w:rFonts w:ascii="Times New Roman" w:eastAsia="Calibri" w:hAnsi="Times New Roman" w:cs="Times New Roman"/>
          <w:lang w:eastAsia="en-CA"/>
        </w:rPr>
        <w:t>and</w:t>
      </w:r>
      <w:r w:rsidRPr="002F70DA">
        <w:rPr>
          <w:rFonts w:ascii="Times New Roman" w:eastAsia="Calibri" w:hAnsi="Times New Roman" w:cs="Times New Roman"/>
          <w:lang w:eastAsia="en-CA"/>
        </w:rPr>
        <w:t xml:space="preserve"> Soltis, S. M</w:t>
      </w:r>
      <w:r w:rsidR="00CC5C15" w:rsidRPr="008627A5">
        <w:rPr>
          <w:rFonts w:ascii="Times New Roman" w:eastAsia="Calibri" w:hAnsi="Times New Roman" w:cs="Times New Roman"/>
          <w:lang w:eastAsia="en-CA"/>
        </w:rPr>
        <w:t xml:space="preserve">. </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2011</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“Manager </w:t>
      </w:r>
      <w:r w:rsidR="00AB6D71" w:rsidRPr="008627A5">
        <w:rPr>
          <w:rFonts w:ascii="Times New Roman" w:eastAsia="Calibri" w:hAnsi="Times New Roman" w:cs="Times New Roman"/>
          <w:lang w:eastAsia="en-CA"/>
        </w:rPr>
        <w:t xml:space="preserve">responses to internal transfer </w:t>
      </w:r>
      <w:r w:rsidR="00AB6D71" w:rsidRPr="008627A5">
        <w:rPr>
          <w:rFonts w:ascii="Times New Roman" w:eastAsia="Calibri" w:hAnsi="Times New Roman" w:cs="Times New Roman"/>
          <w:lang w:eastAsia="en-CA"/>
        </w:rPr>
        <w:tab/>
        <w:t xml:space="preserve">attempts: managerial orientation, social capital, and perceived benefits as predictors of </w:t>
      </w:r>
      <w:r w:rsidR="00AB6D71" w:rsidRPr="008627A5">
        <w:rPr>
          <w:rFonts w:ascii="Times New Roman" w:eastAsia="Calibri" w:hAnsi="Times New Roman" w:cs="Times New Roman"/>
          <w:lang w:eastAsia="en-CA"/>
        </w:rPr>
        <w:tab/>
        <w:t>assisting, hindering, or refraining</w:t>
      </w:r>
      <w:r w:rsidR="00CC5C15" w:rsidRPr="008627A5">
        <w:rPr>
          <w:rFonts w:ascii="Times New Roman" w:eastAsia="Calibri" w:hAnsi="Times New Roman" w:cs="Times New Roman"/>
          <w:lang w:eastAsia="en-CA"/>
        </w:rPr>
        <w:t>”</w:t>
      </w:r>
      <w:r w:rsidR="009A5928">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iCs/>
          <w:lang w:eastAsia="en-CA"/>
        </w:rPr>
        <w:t>Organizational Psychology Review</w:t>
      </w:r>
      <w:r w:rsidR="007B3784">
        <w:rPr>
          <w:rFonts w:ascii="Times New Roman" w:eastAsia="Calibri" w:hAnsi="Times New Roman" w:cs="Times New Roman"/>
          <w:i/>
          <w:iCs/>
          <w:lang w:eastAsia="en-CA"/>
        </w:rPr>
        <w:t>,</w:t>
      </w:r>
      <w:r w:rsidR="00CC5C15" w:rsidRPr="008627A5">
        <w:rPr>
          <w:rFonts w:ascii="Times New Roman" w:eastAsia="Calibri" w:hAnsi="Times New Roman" w:cs="Times New Roman"/>
          <w:i/>
          <w:iCs/>
          <w:lang w:eastAsia="en-CA"/>
        </w:rPr>
        <w:t xml:space="preserve"> </w:t>
      </w:r>
      <w:r w:rsidR="007B3784">
        <w:rPr>
          <w:rFonts w:ascii="Times New Roman" w:eastAsia="Calibri" w:hAnsi="Times New Roman" w:cs="Times New Roman"/>
          <w:lang w:eastAsia="en-CA"/>
        </w:rPr>
        <w:t xml:space="preserve">Vol. </w:t>
      </w:r>
      <w:r w:rsidR="00CC5C15" w:rsidRPr="007B3784">
        <w:rPr>
          <w:rFonts w:ascii="Times New Roman" w:eastAsia="Calibri" w:hAnsi="Times New Roman" w:cs="Times New Roman"/>
          <w:lang w:eastAsia="en-CA"/>
        </w:rPr>
        <w:t>1</w:t>
      </w:r>
      <w:r w:rsidR="00CC5C15" w:rsidRPr="008627A5">
        <w:rPr>
          <w:rFonts w:ascii="Times New Roman" w:eastAsia="Calibri" w:hAnsi="Times New Roman" w:cs="Times New Roman"/>
          <w:i/>
          <w:iCs/>
          <w:lang w:eastAsia="en-CA"/>
        </w:rPr>
        <w:t xml:space="preserve"> </w:t>
      </w:r>
      <w:r w:rsidR="007B3784">
        <w:rPr>
          <w:rFonts w:ascii="Times New Roman" w:eastAsia="Calibri" w:hAnsi="Times New Roman" w:cs="Times New Roman"/>
          <w:lang w:eastAsia="en-CA"/>
        </w:rPr>
        <w:t xml:space="preserve">No. </w:t>
      </w:r>
      <w:r w:rsidR="00CC5C15" w:rsidRPr="008627A5">
        <w:rPr>
          <w:rFonts w:ascii="Times New Roman" w:eastAsia="Calibri" w:hAnsi="Times New Roman" w:cs="Times New Roman"/>
          <w:lang w:eastAsia="en-CA"/>
        </w:rPr>
        <w:t>4</w:t>
      </w:r>
      <w:r w:rsidR="007B3784">
        <w:rPr>
          <w:rFonts w:ascii="Times New Roman" w:eastAsia="Calibri" w:hAnsi="Times New Roman" w:cs="Times New Roman"/>
          <w:lang w:eastAsia="en-CA"/>
        </w:rPr>
        <w:t xml:space="preserve">, </w:t>
      </w:r>
      <w:r w:rsidR="007B3784">
        <w:rPr>
          <w:rFonts w:ascii="Times New Roman" w:eastAsia="Calibri" w:hAnsi="Times New Roman" w:cs="Times New Roman"/>
          <w:lang w:eastAsia="en-CA"/>
        </w:rPr>
        <w:tab/>
        <w:t>pp.</w:t>
      </w:r>
      <w:r w:rsidR="00CC5C15" w:rsidRPr="008627A5">
        <w:rPr>
          <w:rFonts w:ascii="Times New Roman" w:eastAsia="Calibri" w:hAnsi="Times New Roman" w:cs="Times New Roman"/>
          <w:lang w:eastAsia="en-CA"/>
        </w:rPr>
        <w:t xml:space="preserve"> 293-315. https://doi.org/10.1177/2041386611409275</w:t>
      </w:r>
    </w:p>
    <w:p w14:paraId="2817FB92" w14:textId="6D5266D1" w:rsidR="00CC5C15" w:rsidRPr="008627A5" w:rsidRDefault="00CC5C15" w:rsidP="00CC5C15">
      <w:pPr>
        <w:pStyle w:val="EndNoteBibliography"/>
        <w:spacing w:after="0" w:line="480" w:lineRule="auto"/>
        <w:ind w:left="720" w:hanging="720"/>
        <w:rPr>
          <w:rFonts w:ascii="Times New Roman" w:hAnsi="Times New Roman" w:cs="Times New Roman"/>
          <w:noProof/>
          <w:sz w:val="24"/>
          <w:szCs w:val="24"/>
        </w:rPr>
      </w:pPr>
      <w:r w:rsidRPr="008627A5">
        <w:rPr>
          <w:rFonts w:ascii="Times New Roman" w:hAnsi="Times New Roman" w:cs="Times New Roman"/>
          <w:noProof/>
          <w:sz w:val="24"/>
          <w:szCs w:val="24"/>
        </w:rPr>
        <w:t xml:space="preserve">Ganster, </w:t>
      </w:r>
      <w:r w:rsidR="001630AA">
        <w:rPr>
          <w:rFonts w:ascii="Times New Roman" w:hAnsi="Times New Roman" w:cs="Times New Roman"/>
          <w:noProof/>
          <w:sz w:val="24"/>
          <w:szCs w:val="24"/>
        </w:rPr>
        <w:t>D.</w:t>
      </w:r>
      <w:r w:rsidRPr="008627A5">
        <w:rPr>
          <w:rFonts w:ascii="Times New Roman" w:hAnsi="Times New Roman" w:cs="Times New Roman"/>
          <w:noProof/>
          <w:sz w:val="24"/>
          <w:szCs w:val="24"/>
        </w:rPr>
        <w:t xml:space="preserve"> C. </w:t>
      </w:r>
      <w:r w:rsidR="00AB6D71">
        <w:rPr>
          <w:rFonts w:ascii="Times New Roman" w:hAnsi="Times New Roman" w:cs="Times New Roman"/>
          <w:noProof/>
          <w:sz w:val="24"/>
          <w:szCs w:val="24"/>
        </w:rPr>
        <w:t>(</w:t>
      </w:r>
      <w:r w:rsidRPr="008627A5">
        <w:rPr>
          <w:rFonts w:ascii="Times New Roman" w:hAnsi="Times New Roman" w:cs="Times New Roman"/>
          <w:noProof/>
          <w:sz w:val="24"/>
          <w:szCs w:val="24"/>
        </w:rPr>
        <w:t>2005</w:t>
      </w:r>
      <w:r w:rsidR="00AB6D71">
        <w:rPr>
          <w:rFonts w:ascii="Times New Roman" w:hAnsi="Times New Roman" w:cs="Times New Roman"/>
          <w:noProof/>
          <w:sz w:val="24"/>
          <w:szCs w:val="24"/>
        </w:rPr>
        <w:t>),</w:t>
      </w:r>
      <w:r w:rsidRPr="008627A5">
        <w:rPr>
          <w:rFonts w:ascii="Times New Roman" w:hAnsi="Times New Roman" w:cs="Times New Roman"/>
          <w:noProof/>
          <w:sz w:val="24"/>
          <w:szCs w:val="24"/>
        </w:rPr>
        <w:t xml:space="preserve"> “Executive </w:t>
      </w:r>
      <w:r w:rsidR="00AB6D71" w:rsidRPr="008627A5">
        <w:rPr>
          <w:rFonts w:ascii="Times New Roman" w:hAnsi="Times New Roman" w:cs="Times New Roman"/>
          <w:noProof/>
          <w:sz w:val="24"/>
          <w:szCs w:val="24"/>
        </w:rPr>
        <w:t>job demands: suggestions from a stress and decision making perspective</w:t>
      </w:r>
      <w:r w:rsidRPr="008627A5">
        <w:rPr>
          <w:rFonts w:ascii="Times New Roman" w:hAnsi="Times New Roman" w:cs="Times New Roman"/>
          <w:noProof/>
          <w:sz w:val="24"/>
          <w:szCs w:val="24"/>
        </w:rPr>
        <w:t>”</w:t>
      </w:r>
      <w:r w:rsidR="009A5928">
        <w:rPr>
          <w:rFonts w:ascii="Times New Roman" w:hAnsi="Times New Roman" w:cs="Times New Roman"/>
          <w:noProof/>
          <w:sz w:val="24"/>
          <w:szCs w:val="24"/>
        </w:rPr>
        <w:t>,</w:t>
      </w:r>
      <w:r w:rsidRPr="008627A5">
        <w:rPr>
          <w:rFonts w:ascii="Times New Roman" w:hAnsi="Times New Roman" w:cs="Times New Roman"/>
          <w:noProof/>
          <w:sz w:val="24"/>
          <w:szCs w:val="24"/>
        </w:rPr>
        <w:t xml:space="preserve"> </w:t>
      </w:r>
      <w:r w:rsidRPr="008627A5">
        <w:rPr>
          <w:rFonts w:ascii="Times New Roman" w:hAnsi="Times New Roman" w:cs="Times New Roman"/>
          <w:i/>
          <w:noProof/>
          <w:sz w:val="24"/>
          <w:szCs w:val="24"/>
        </w:rPr>
        <w:t>Academy of Management Review</w:t>
      </w:r>
      <w:r w:rsidR="007B3784">
        <w:rPr>
          <w:rFonts w:ascii="Times New Roman" w:hAnsi="Times New Roman" w:cs="Times New Roman"/>
          <w:i/>
          <w:noProof/>
          <w:sz w:val="24"/>
          <w:szCs w:val="24"/>
        </w:rPr>
        <w:t>,</w:t>
      </w:r>
      <w:r w:rsidRPr="008627A5">
        <w:rPr>
          <w:rFonts w:ascii="Times New Roman" w:hAnsi="Times New Roman" w:cs="Times New Roman"/>
          <w:i/>
          <w:noProof/>
          <w:sz w:val="24"/>
          <w:szCs w:val="24"/>
        </w:rPr>
        <w:t xml:space="preserve"> </w:t>
      </w:r>
      <w:r w:rsidR="00C37B7E" w:rsidRPr="00C37B7E">
        <w:rPr>
          <w:rFonts w:ascii="Times New Roman" w:eastAsia="Calibri" w:hAnsi="Times New Roman" w:cs="Times New Roman"/>
          <w:sz w:val="24"/>
          <w:szCs w:val="24"/>
          <w:lang w:eastAsia="en-CA"/>
        </w:rPr>
        <w:t>Vol. 30 No.</w:t>
      </w:r>
      <w:r w:rsidR="00C37B7E">
        <w:rPr>
          <w:rFonts w:ascii="Times New Roman" w:hAnsi="Times New Roman" w:cs="Times New Roman"/>
          <w:i/>
          <w:noProof/>
          <w:sz w:val="24"/>
          <w:szCs w:val="24"/>
        </w:rPr>
        <w:t xml:space="preserve"> </w:t>
      </w:r>
      <w:r w:rsidRPr="008627A5">
        <w:rPr>
          <w:rFonts w:ascii="Times New Roman" w:hAnsi="Times New Roman" w:cs="Times New Roman"/>
          <w:noProof/>
          <w:sz w:val="24"/>
          <w:szCs w:val="24"/>
        </w:rPr>
        <w:t>3</w:t>
      </w:r>
      <w:r w:rsidR="00C37B7E">
        <w:rPr>
          <w:rFonts w:ascii="Times New Roman" w:hAnsi="Times New Roman" w:cs="Times New Roman"/>
          <w:noProof/>
          <w:sz w:val="24"/>
          <w:szCs w:val="24"/>
        </w:rPr>
        <w:t>, pp.</w:t>
      </w:r>
      <w:r w:rsidRPr="008627A5">
        <w:rPr>
          <w:rFonts w:ascii="Times New Roman" w:hAnsi="Times New Roman" w:cs="Times New Roman"/>
          <w:noProof/>
          <w:sz w:val="24"/>
          <w:szCs w:val="24"/>
        </w:rPr>
        <w:t xml:space="preserve"> 492-502. https://doi.org/10.5465/amr.2005.17293366</w:t>
      </w:r>
    </w:p>
    <w:p w14:paraId="3B1AE83B" w14:textId="681A1230" w:rsidR="00CC5C15" w:rsidRPr="008627A5" w:rsidRDefault="004D3E30" w:rsidP="00CC5C15">
      <w:pPr>
        <w:spacing w:line="480" w:lineRule="auto"/>
        <w:rPr>
          <w:rFonts w:ascii="Times New Roman" w:eastAsia="Calibri" w:hAnsi="Times New Roman" w:cs="Times New Roman"/>
          <w:lang w:eastAsia="en-CA"/>
        </w:rPr>
      </w:pPr>
      <w:r w:rsidRPr="00F8323A">
        <w:rPr>
          <w:rFonts w:ascii="Times New Roman" w:eastAsia="Calibri" w:hAnsi="Times New Roman" w:cs="Times New Roman"/>
          <w:lang w:eastAsia="en-CA"/>
        </w:rPr>
        <w:t xml:space="preserve">Gardner, T. M, </w:t>
      </w:r>
      <w:proofErr w:type="spellStart"/>
      <w:r w:rsidRPr="00F8323A">
        <w:rPr>
          <w:rFonts w:ascii="Times New Roman" w:eastAsia="Calibri" w:hAnsi="Times New Roman" w:cs="Times New Roman"/>
          <w:lang w:eastAsia="en-CA"/>
        </w:rPr>
        <w:t>Munyon</w:t>
      </w:r>
      <w:proofErr w:type="spellEnd"/>
      <w:r w:rsidRPr="00F8323A">
        <w:rPr>
          <w:rFonts w:ascii="Times New Roman" w:eastAsia="Calibri" w:hAnsi="Times New Roman" w:cs="Times New Roman"/>
          <w:lang w:eastAsia="en-CA"/>
        </w:rPr>
        <w:t xml:space="preserve">, T. P., </w:t>
      </w:r>
      <w:proofErr w:type="spellStart"/>
      <w:r w:rsidRPr="00F8323A">
        <w:rPr>
          <w:rFonts w:ascii="Times New Roman" w:eastAsia="Calibri" w:hAnsi="Times New Roman" w:cs="Times New Roman"/>
          <w:lang w:eastAsia="en-CA"/>
        </w:rPr>
        <w:t>Hom</w:t>
      </w:r>
      <w:proofErr w:type="spellEnd"/>
      <w:r w:rsidRPr="00F8323A">
        <w:rPr>
          <w:rFonts w:ascii="Times New Roman" w:eastAsia="Calibri" w:hAnsi="Times New Roman" w:cs="Times New Roman"/>
          <w:lang w:eastAsia="en-CA"/>
        </w:rPr>
        <w:t xml:space="preserve">, P. W., </w:t>
      </w:r>
      <w:r>
        <w:rPr>
          <w:rFonts w:ascii="Times New Roman" w:eastAsia="Calibri" w:hAnsi="Times New Roman" w:cs="Times New Roman"/>
          <w:lang w:eastAsia="en-CA"/>
        </w:rPr>
        <w:t>and</w:t>
      </w:r>
      <w:r w:rsidRPr="00F8323A">
        <w:rPr>
          <w:rFonts w:ascii="Times New Roman" w:eastAsia="Calibri" w:hAnsi="Times New Roman" w:cs="Times New Roman"/>
          <w:lang w:eastAsia="en-CA"/>
        </w:rPr>
        <w:t xml:space="preserve"> </w:t>
      </w:r>
      <w:proofErr w:type="spellStart"/>
      <w:r w:rsidRPr="00F8323A">
        <w:rPr>
          <w:rFonts w:ascii="Times New Roman" w:eastAsia="Calibri" w:hAnsi="Times New Roman" w:cs="Times New Roman"/>
          <w:lang w:eastAsia="en-CA"/>
        </w:rPr>
        <w:t>Griffeth</w:t>
      </w:r>
      <w:proofErr w:type="spellEnd"/>
      <w:r w:rsidRPr="00F8323A">
        <w:rPr>
          <w:rFonts w:ascii="Times New Roman" w:eastAsia="Calibri" w:hAnsi="Times New Roman" w:cs="Times New Roman"/>
          <w:lang w:eastAsia="en-CA"/>
        </w:rPr>
        <w:t xml:space="preserve">, R. W. </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2018</w:t>
      </w:r>
      <w:r w:rsidR="00AB6D71">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“When </w:t>
      </w:r>
      <w:r w:rsidR="00AB6D71" w:rsidRPr="008627A5">
        <w:rPr>
          <w:rFonts w:ascii="Times New Roman" w:eastAsia="Calibri" w:hAnsi="Times New Roman" w:cs="Times New Roman"/>
          <w:lang w:eastAsia="en-CA"/>
        </w:rPr>
        <w:t xml:space="preserve">territoriality </w:t>
      </w:r>
      <w:r>
        <w:rPr>
          <w:rFonts w:ascii="Times New Roman" w:eastAsia="Calibri" w:hAnsi="Times New Roman" w:cs="Times New Roman"/>
          <w:lang w:eastAsia="en-CA"/>
        </w:rPr>
        <w:tab/>
      </w:r>
      <w:r w:rsidR="00AB6D71" w:rsidRPr="008627A5">
        <w:rPr>
          <w:rFonts w:ascii="Times New Roman" w:eastAsia="Calibri" w:hAnsi="Times New Roman" w:cs="Times New Roman"/>
          <w:lang w:eastAsia="en-CA"/>
        </w:rPr>
        <w:t>meets agency: an examination of employee guarding as a territorial strategy</w:t>
      </w:r>
      <w:r w:rsidR="00CC5C15" w:rsidRPr="008627A5">
        <w:rPr>
          <w:rFonts w:ascii="Times New Roman" w:eastAsia="Calibri" w:hAnsi="Times New Roman" w:cs="Times New Roman"/>
          <w:lang w:eastAsia="en-CA"/>
        </w:rPr>
        <w:t>”</w:t>
      </w:r>
      <w:r w:rsidR="009A5928">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 xml:space="preserve">Journal of </w:t>
      </w:r>
      <w:r>
        <w:rPr>
          <w:rFonts w:ascii="Times New Roman" w:eastAsia="Calibri" w:hAnsi="Times New Roman" w:cs="Times New Roman"/>
          <w:i/>
          <w:lang w:eastAsia="en-CA"/>
        </w:rPr>
        <w:tab/>
      </w:r>
      <w:r w:rsidR="00CC5C15" w:rsidRPr="008627A5">
        <w:rPr>
          <w:rFonts w:ascii="Times New Roman" w:eastAsia="Calibri" w:hAnsi="Times New Roman" w:cs="Times New Roman"/>
          <w:i/>
          <w:lang w:eastAsia="en-CA"/>
        </w:rPr>
        <w:t>Management</w:t>
      </w:r>
      <w:r w:rsidR="009A5928">
        <w:rPr>
          <w:rFonts w:ascii="Times New Roman" w:eastAsia="Calibri" w:hAnsi="Times New Roman" w:cs="Times New Roman"/>
          <w:i/>
          <w:lang w:eastAsia="en-CA"/>
        </w:rPr>
        <w:t xml:space="preserve">, </w:t>
      </w:r>
      <w:r w:rsidR="009A5928">
        <w:rPr>
          <w:rFonts w:ascii="Times New Roman" w:eastAsia="Calibri" w:hAnsi="Times New Roman" w:cs="Times New Roman"/>
          <w:iCs/>
          <w:lang w:eastAsia="en-CA"/>
        </w:rPr>
        <w:t>Vol</w:t>
      </w:r>
      <w:r w:rsidR="009A5928" w:rsidRPr="009A5928">
        <w:rPr>
          <w:rFonts w:ascii="Times New Roman" w:eastAsia="Calibri" w:hAnsi="Times New Roman" w:cs="Times New Roman"/>
          <w:iCs/>
          <w:lang w:eastAsia="en-CA"/>
        </w:rPr>
        <w:t>.</w:t>
      </w:r>
      <w:r w:rsidR="00CC5C15" w:rsidRPr="009A5928">
        <w:rPr>
          <w:rFonts w:ascii="Times New Roman" w:eastAsia="Calibri" w:hAnsi="Times New Roman" w:cs="Times New Roman"/>
          <w:iCs/>
          <w:lang w:eastAsia="en-CA"/>
        </w:rPr>
        <w:t xml:space="preserve"> 44 </w:t>
      </w:r>
      <w:r w:rsidR="009A5928" w:rsidRPr="009A5928">
        <w:rPr>
          <w:rFonts w:ascii="Times New Roman" w:eastAsia="Calibri" w:hAnsi="Times New Roman" w:cs="Times New Roman"/>
          <w:iCs/>
          <w:lang w:eastAsia="en-CA"/>
        </w:rPr>
        <w:t>No</w:t>
      </w:r>
      <w:r w:rsidR="009A5928">
        <w:rPr>
          <w:rFonts w:ascii="Times New Roman" w:eastAsia="Calibri" w:hAnsi="Times New Roman" w:cs="Times New Roman"/>
          <w:lang w:eastAsia="en-CA"/>
        </w:rPr>
        <w:t xml:space="preserve">. </w:t>
      </w:r>
      <w:r w:rsidR="00CC5C15" w:rsidRPr="008627A5">
        <w:rPr>
          <w:rFonts w:ascii="Times New Roman" w:eastAsia="Calibri" w:hAnsi="Times New Roman" w:cs="Times New Roman"/>
          <w:lang w:eastAsia="en-CA"/>
        </w:rPr>
        <w:t>7</w:t>
      </w:r>
      <w:r w:rsidR="009A5928">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2580-2610.</w:t>
      </w:r>
      <w:r w:rsidR="00CC5C15" w:rsidRPr="008627A5">
        <w:rPr>
          <w:rFonts w:ascii="Times New Roman" w:eastAsia="Calibri" w:hAnsi="Times New Roman" w:cs="Times New Roman"/>
          <w:lang w:eastAsia="en-CA"/>
        </w:rPr>
        <w:tab/>
        <w:t>https://doi.org/10.1177/0149206316642272</w:t>
      </w:r>
    </w:p>
    <w:p w14:paraId="124BF142" w14:textId="4A3F5EA8" w:rsidR="00CC5C15" w:rsidRPr="008627A5" w:rsidRDefault="00973632" w:rsidP="00CC5C15">
      <w:pPr>
        <w:spacing w:line="480" w:lineRule="auto"/>
        <w:ind w:left="720" w:hanging="720"/>
        <w:rPr>
          <w:rFonts w:ascii="Times New Roman" w:hAnsi="Times New Roman" w:cs="Times New Roman"/>
        </w:rPr>
      </w:pPr>
      <w:r w:rsidRPr="00E54324">
        <w:rPr>
          <w:rFonts w:ascii="Times New Roman" w:hAnsi="Times New Roman" w:cs="Times New Roman"/>
        </w:rPr>
        <w:lastRenderedPageBreak/>
        <w:t xml:space="preserve">Harms, P. D., </w:t>
      </w:r>
      <w:proofErr w:type="spellStart"/>
      <w:r w:rsidRPr="00E54324">
        <w:rPr>
          <w:rFonts w:ascii="Times New Roman" w:hAnsi="Times New Roman" w:cs="Times New Roman"/>
        </w:rPr>
        <w:t>Credé</w:t>
      </w:r>
      <w:proofErr w:type="spellEnd"/>
      <w:r w:rsidRPr="00E54324">
        <w:rPr>
          <w:rFonts w:ascii="Times New Roman" w:hAnsi="Times New Roman" w:cs="Times New Roman"/>
        </w:rPr>
        <w:t xml:space="preserve">, M., Tynan, M., Leon, M., </w:t>
      </w:r>
      <w:r>
        <w:rPr>
          <w:rFonts w:ascii="Times New Roman" w:hAnsi="Times New Roman" w:cs="Times New Roman"/>
        </w:rPr>
        <w:t>and</w:t>
      </w:r>
      <w:r w:rsidRPr="00E54324">
        <w:rPr>
          <w:rFonts w:ascii="Times New Roman" w:hAnsi="Times New Roman" w:cs="Times New Roman"/>
        </w:rPr>
        <w:t xml:space="preserve"> </w:t>
      </w:r>
      <w:proofErr w:type="spellStart"/>
      <w:r w:rsidRPr="00E54324">
        <w:rPr>
          <w:rFonts w:ascii="Times New Roman" w:hAnsi="Times New Roman" w:cs="Times New Roman"/>
        </w:rPr>
        <w:t>Jeung</w:t>
      </w:r>
      <w:proofErr w:type="spellEnd"/>
      <w:r w:rsidRPr="00E54324">
        <w:rPr>
          <w:rFonts w:ascii="Times New Roman" w:hAnsi="Times New Roman" w:cs="Times New Roman"/>
        </w:rPr>
        <w:t>, W</w:t>
      </w:r>
      <w:r w:rsidR="00CC5C15" w:rsidRPr="008627A5">
        <w:rPr>
          <w:rFonts w:ascii="Times New Roman" w:hAnsi="Times New Roman" w:cs="Times New Roman"/>
        </w:rPr>
        <w:t xml:space="preserve">. </w:t>
      </w:r>
      <w:r w:rsidR="00D06623">
        <w:rPr>
          <w:rFonts w:ascii="Times New Roman" w:hAnsi="Times New Roman" w:cs="Times New Roman"/>
        </w:rPr>
        <w:t>(</w:t>
      </w:r>
      <w:r w:rsidR="00CC5C15" w:rsidRPr="008627A5">
        <w:rPr>
          <w:rFonts w:ascii="Times New Roman" w:hAnsi="Times New Roman" w:cs="Times New Roman"/>
        </w:rPr>
        <w:t>2017</w:t>
      </w:r>
      <w:r w:rsidR="00D06623">
        <w:rPr>
          <w:rFonts w:ascii="Times New Roman" w:hAnsi="Times New Roman" w:cs="Times New Roman"/>
        </w:rPr>
        <w:t>),</w:t>
      </w:r>
      <w:r w:rsidR="00CC5C15" w:rsidRPr="008627A5">
        <w:rPr>
          <w:rFonts w:ascii="Times New Roman" w:hAnsi="Times New Roman" w:cs="Times New Roman"/>
        </w:rPr>
        <w:t xml:space="preserve"> “Leadership </w:t>
      </w:r>
      <w:r w:rsidR="00D31690" w:rsidRPr="008627A5">
        <w:rPr>
          <w:rFonts w:ascii="Times New Roman" w:hAnsi="Times New Roman" w:cs="Times New Roman"/>
        </w:rPr>
        <w:t>and stress: a meta-analytic review”</w:t>
      </w:r>
      <w:r w:rsidR="00D31690">
        <w:rPr>
          <w:rFonts w:ascii="Times New Roman" w:hAnsi="Times New Roman" w:cs="Times New Roman"/>
        </w:rPr>
        <w:t>,</w:t>
      </w:r>
      <w:r w:rsidR="00D31690" w:rsidRPr="008627A5">
        <w:rPr>
          <w:rFonts w:ascii="Times New Roman" w:hAnsi="Times New Roman" w:cs="Times New Roman"/>
        </w:rPr>
        <w:t xml:space="preserve"> </w:t>
      </w:r>
      <w:r w:rsidR="00CC5C15" w:rsidRPr="008627A5">
        <w:rPr>
          <w:rFonts w:ascii="Times New Roman" w:hAnsi="Times New Roman" w:cs="Times New Roman"/>
          <w:i/>
        </w:rPr>
        <w:t>The Leadership Quarterly</w:t>
      </w:r>
      <w:r w:rsidR="00600064">
        <w:rPr>
          <w:rFonts w:ascii="Times New Roman" w:hAnsi="Times New Roman" w:cs="Times New Roman"/>
          <w:i/>
        </w:rPr>
        <w:t>,</w:t>
      </w:r>
      <w:r w:rsidR="00CC5C15" w:rsidRPr="008627A5">
        <w:rPr>
          <w:rFonts w:ascii="Times New Roman" w:hAnsi="Times New Roman" w:cs="Times New Roman"/>
        </w:rPr>
        <w:t xml:space="preserve"> </w:t>
      </w:r>
      <w:r w:rsidR="00600064">
        <w:rPr>
          <w:rFonts w:ascii="Times New Roman" w:hAnsi="Times New Roman" w:cs="Times New Roman"/>
        </w:rPr>
        <w:t xml:space="preserve">Vol. </w:t>
      </w:r>
      <w:r w:rsidR="00CC5C15" w:rsidRPr="00600064">
        <w:rPr>
          <w:rFonts w:ascii="Times New Roman" w:hAnsi="Times New Roman" w:cs="Times New Roman"/>
        </w:rPr>
        <w:t xml:space="preserve">28 </w:t>
      </w:r>
      <w:r w:rsidR="00600064">
        <w:rPr>
          <w:rFonts w:ascii="Times New Roman" w:hAnsi="Times New Roman" w:cs="Times New Roman"/>
        </w:rPr>
        <w:t xml:space="preserve">No. </w:t>
      </w:r>
      <w:r w:rsidR="00CC5C15" w:rsidRPr="00600064">
        <w:rPr>
          <w:rFonts w:ascii="Times New Roman" w:hAnsi="Times New Roman" w:cs="Times New Roman"/>
        </w:rPr>
        <w:t>1</w:t>
      </w:r>
      <w:r w:rsidR="00600064">
        <w:rPr>
          <w:rFonts w:ascii="Times New Roman" w:hAnsi="Times New Roman" w:cs="Times New Roman"/>
        </w:rPr>
        <w:t>, pp.</w:t>
      </w:r>
      <w:r w:rsidR="00CC5C15" w:rsidRPr="008627A5">
        <w:rPr>
          <w:rFonts w:ascii="Times New Roman" w:hAnsi="Times New Roman" w:cs="Times New Roman"/>
        </w:rPr>
        <w:t xml:space="preserve"> 178-194. https://doi.org/10.1016/j.leaqua.2016.10.006</w:t>
      </w:r>
    </w:p>
    <w:p w14:paraId="067331F1" w14:textId="239A56C1" w:rsidR="00CC5C15" w:rsidRPr="008627A5" w:rsidRDefault="00CC5C15" w:rsidP="00CC5C15">
      <w:pPr>
        <w:spacing w:line="480" w:lineRule="auto"/>
        <w:rPr>
          <w:rFonts w:ascii="Times New Roman" w:eastAsia="Calibri" w:hAnsi="Times New Roman" w:cs="Times New Roman"/>
          <w:lang w:eastAsia="en-CA"/>
        </w:rPr>
      </w:pPr>
      <w:r w:rsidRPr="008627A5">
        <w:rPr>
          <w:rFonts w:ascii="Times New Roman" w:eastAsia="Calibri" w:hAnsi="Times New Roman" w:cs="Times New Roman"/>
          <w:lang w:eastAsia="en-CA"/>
        </w:rPr>
        <w:t xml:space="preserve">Hayes, </w:t>
      </w:r>
      <w:r w:rsidR="00973632">
        <w:rPr>
          <w:rFonts w:ascii="Times New Roman" w:eastAsia="Calibri" w:hAnsi="Times New Roman" w:cs="Times New Roman"/>
          <w:lang w:eastAsia="en-CA"/>
        </w:rPr>
        <w:t>A.</w:t>
      </w:r>
      <w:r w:rsidRPr="008627A5">
        <w:rPr>
          <w:rFonts w:ascii="Times New Roman" w:eastAsia="Calibri" w:hAnsi="Times New Roman" w:cs="Times New Roman"/>
          <w:lang w:eastAsia="en-CA"/>
        </w:rPr>
        <w:t xml:space="preserve"> F. </w:t>
      </w:r>
      <w:r w:rsidR="00D06623">
        <w:rPr>
          <w:rFonts w:ascii="Times New Roman" w:eastAsia="Calibri" w:hAnsi="Times New Roman" w:cs="Times New Roman"/>
          <w:lang w:eastAsia="en-CA"/>
        </w:rPr>
        <w:t>(</w:t>
      </w:r>
      <w:r w:rsidRPr="008627A5">
        <w:rPr>
          <w:rFonts w:ascii="Times New Roman" w:eastAsia="Calibri" w:hAnsi="Times New Roman" w:cs="Times New Roman"/>
          <w:lang w:eastAsia="en-CA"/>
        </w:rPr>
        <w:t>2018</w:t>
      </w:r>
      <w:r w:rsidR="00D06623">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i/>
          <w:lang w:eastAsia="en-CA"/>
        </w:rPr>
        <w:t xml:space="preserve">Introduction to Mediation, Moderation, and Conditional Process </w:t>
      </w:r>
      <w:r w:rsidRPr="008627A5">
        <w:rPr>
          <w:rFonts w:ascii="Times New Roman" w:eastAsia="Calibri" w:hAnsi="Times New Roman" w:cs="Times New Roman"/>
          <w:i/>
          <w:lang w:eastAsia="en-CA"/>
        </w:rPr>
        <w:tab/>
        <w:t>Analysis: A Regression-Based Approach</w:t>
      </w:r>
      <w:r w:rsidRPr="008627A5">
        <w:rPr>
          <w:rFonts w:ascii="Times New Roman" w:eastAsia="Calibri" w:hAnsi="Times New Roman" w:cs="Times New Roman"/>
          <w:lang w:eastAsia="en-CA"/>
        </w:rPr>
        <w:t xml:space="preserve"> (2</w:t>
      </w:r>
      <w:r w:rsidRPr="008627A5">
        <w:rPr>
          <w:rFonts w:ascii="Times New Roman" w:eastAsia="Calibri" w:hAnsi="Times New Roman" w:cs="Times New Roman"/>
          <w:vertAlign w:val="superscript"/>
          <w:lang w:eastAsia="en-CA"/>
        </w:rPr>
        <w:t>nd</w:t>
      </w:r>
      <w:r w:rsidRPr="008627A5">
        <w:rPr>
          <w:rFonts w:ascii="Times New Roman" w:eastAsia="Calibri" w:hAnsi="Times New Roman" w:cs="Times New Roman"/>
          <w:lang w:eastAsia="en-CA"/>
        </w:rPr>
        <w:t xml:space="preserve"> ed.). </w:t>
      </w:r>
      <w:r w:rsidR="005A5C36">
        <w:rPr>
          <w:rFonts w:ascii="Times New Roman" w:eastAsia="Calibri" w:hAnsi="Times New Roman" w:cs="Times New Roman"/>
          <w:lang w:eastAsia="en-CA"/>
        </w:rPr>
        <w:t>Guilford Press</w:t>
      </w:r>
      <w:r w:rsidR="00E65C21">
        <w:rPr>
          <w:rFonts w:ascii="Times New Roman" w:eastAsia="Calibri" w:hAnsi="Times New Roman" w:cs="Times New Roman"/>
          <w:lang w:eastAsia="en-CA"/>
        </w:rPr>
        <w:t>, New York, NY.</w:t>
      </w:r>
    </w:p>
    <w:p w14:paraId="0C4FB08A" w14:textId="16CCE28B" w:rsidR="00CC5C15" w:rsidRPr="008627A5" w:rsidRDefault="00583685" w:rsidP="00CC5C15">
      <w:pPr>
        <w:spacing w:line="480" w:lineRule="auto"/>
        <w:rPr>
          <w:rFonts w:ascii="Times New Roman" w:eastAsia="Calibri" w:hAnsi="Times New Roman" w:cs="Times New Roman"/>
          <w:lang w:eastAsia="en-CA"/>
        </w:rPr>
      </w:pPr>
      <w:proofErr w:type="spellStart"/>
      <w:r w:rsidRPr="00E34210">
        <w:rPr>
          <w:rFonts w:ascii="Times New Roman" w:eastAsia="Calibri" w:hAnsi="Times New Roman" w:cs="Times New Roman"/>
          <w:lang w:eastAsia="en-CA"/>
        </w:rPr>
        <w:t>Huo</w:t>
      </w:r>
      <w:proofErr w:type="spellEnd"/>
      <w:r w:rsidRPr="00E34210">
        <w:rPr>
          <w:rFonts w:ascii="Times New Roman" w:eastAsia="Calibri" w:hAnsi="Times New Roman" w:cs="Times New Roman"/>
          <w:lang w:eastAsia="en-CA"/>
        </w:rPr>
        <w:t xml:space="preserve">, W., Cai, Z., Luo, J., Men, C., </w:t>
      </w:r>
      <w:r>
        <w:rPr>
          <w:rFonts w:ascii="Times New Roman" w:eastAsia="Calibri" w:hAnsi="Times New Roman" w:cs="Times New Roman"/>
          <w:lang w:eastAsia="en-CA"/>
        </w:rPr>
        <w:t>and</w:t>
      </w:r>
      <w:r w:rsidRPr="00E34210">
        <w:rPr>
          <w:rFonts w:ascii="Times New Roman" w:eastAsia="Calibri" w:hAnsi="Times New Roman" w:cs="Times New Roman"/>
          <w:lang w:eastAsia="en-CA"/>
        </w:rPr>
        <w:t xml:space="preserve"> Jia, R. </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2016</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“Antecedents </w:t>
      </w:r>
      <w:r w:rsidR="00D31690" w:rsidRPr="008627A5">
        <w:rPr>
          <w:rFonts w:ascii="Times New Roman" w:eastAsia="Calibri" w:hAnsi="Times New Roman" w:cs="Times New Roman"/>
          <w:lang w:eastAsia="en-CA"/>
        </w:rPr>
        <w:t xml:space="preserve">and intervention </w:t>
      </w:r>
      <w:r>
        <w:rPr>
          <w:rFonts w:ascii="Times New Roman" w:eastAsia="Calibri" w:hAnsi="Times New Roman" w:cs="Times New Roman"/>
          <w:lang w:eastAsia="en-CA"/>
        </w:rPr>
        <w:tab/>
      </w:r>
      <w:r w:rsidR="00D31690" w:rsidRPr="008627A5">
        <w:rPr>
          <w:rFonts w:ascii="Times New Roman" w:eastAsia="Calibri" w:hAnsi="Times New Roman" w:cs="Times New Roman"/>
          <w:lang w:eastAsia="en-CA"/>
        </w:rPr>
        <w:t xml:space="preserve">mechanisms: a multi-level study of </w:t>
      </w:r>
      <w:r>
        <w:rPr>
          <w:rFonts w:ascii="Times New Roman" w:eastAsia="Calibri" w:hAnsi="Times New Roman" w:cs="Times New Roman"/>
          <w:lang w:eastAsia="en-CA"/>
        </w:rPr>
        <w:t>R</w:t>
      </w:r>
      <w:r w:rsidR="00D31690" w:rsidRPr="008627A5">
        <w:rPr>
          <w:rFonts w:ascii="Times New Roman" w:eastAsia="Calibri" w:hAnsi="Times New Roman" w:cs="Times New Roman"/>
          <w:lang w:eastAsia="en-CA"/>
        </w:rPr>
        <w:t>&amp;</w:t>
      </w:r>
      <w:r>
        <w:rPr>
          <w:rFonts w:ascii="Times New Roman" w:eastAsia="Calibri" w:hAnsi="Times New Roman" w:cs="Times New Roman"/>
          <w:lang w:eastAsia="en-CA"/>
        </w:rPr>
        <w:t>D</w:t>
      </w:r>
      <w:r w:rsidR="00D31690" w:rsidRPr="008627A5">
        <w:rPr>
          <w:rFonts w:ascii="Times New Roman" w:eastAsia="Calibri" w:hAnsi="Times New Roman" w:cs="Times New Roman"/>
          <w:lang w:eastAsia="en-CA"/>
        </w:rPr>
        <w:t xml:space="preserve"> team’s knowledge hiding behavior</w:t>
      </w:r>
      <w:r w:rsidR="00CC5C15" w:rsidRPr="008627A5">
        <w:rPr>
          <w:rFonts w:ascii="Times New Roman" w:eastAsia="Calibri" w:hAnsi="Times New Roman" w:cs="Times New Roman"/>
          <w:lang w:eastAsia="en-CA"/>
        </w:rPr>
        <w:t>”</w:t>
      </w:r>
      <w:r w:rsidR="00D31690">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 xml:space="preserve">Journal of </w:t>
      </w:r>
      <w:r w:rsidR="00CC5C15" w:rsidRPr="008627A5">
        <w:rPr>
          <w:rFonts w:ascii="Times New Roman" w:eastAsia="Calibri" w:hAnsi="Times New Roman" w:cs="Times New Roman"/>
          <w:i/>
          <w:lang w:eastAsia="en-CA"/>
        </w:rPr>
        <w:tab/>
        <w:t>Knowledge Management</w:t>
      </w:r>
      <w:r w:rsidR="006D4E13">
        <w:rPr>
          <w:rFonts w:ascii="Times New Roman" w:eastAsia="Calibri" w:hAnsi="Times New Roman" w:cs="Times New Roman"/>
          <w:i/>
          <w:lang w:eastAsia="en-CA"/>
        </w:rPr>
        <w:t>,</w:t>
      </w:r>
      <w:r w:rsidR="00CC5C15" w:rsidRPr="008627A5">
        <w:rPr>
          <w:rFonts w:ascii="Times New Roman" w:eastAsia="Calibri" w:hAnsi="Times New Roman" w:cs="Times New Roman"/>
          <w:lang w:eastAsia="en-CA"/>
        </w:rPr>
        <w:t xml:space="preserve"> </w:t>
      </w:r>
      <w:r w:rsidR="006D4E13">
        <w:rPr>
          <w:rFonts w:ascii="Times New Roman" w:eastAsia="Calibri" w:hAnsi="Times New Roman" w:cs="Times New Roman"/>
          <w:lang w:eastAsia="en-CA"/>
        </w:rPr>
        <w:t xml:space="preserve">Vol. </w:t>
      </w:r>
      <w:r w:rsidR="00CC5C15" w:rsidRPr="006D4E13">
        <w:rPr>
          <w:rFonts w:ascii="Times New Roman" w:eastAsia="Calibri" w:hAnsi="Times New Roman" w:cs="Times New Roman"/>
          <w:lang w:eastAsia="en-CA"/>
        </w:rPr>
        <w:t>20</w:t>
      </w:r>
      <w:r w:rsidR="006D4E13">
        <w:rPr>
          <w:rFonts w:ascii="Times New Roman" w:eastAsia="Calibri" w:hAnsi="Times New Roman" w:cs="Times New Roman"/>
          <w:lang w:eastAsia="en-CA"/>
        </w:rPr>
        <w:t xml:space="preserve"> No. </w:t>
      </w:r>
      <w:r w:rsidR="00CC5C15" w:rsidRPr="006D4E13">
        <w:rPr>
          <w:rFonts w:ascii="Times New Roman" w:eastAsia="Calibri" w:hAnsi="Times New Roman" w:cs="Times New Roman"/>
          <w:lang w:eastAsia="en-CA"/>
        </w:rPr>
        <w:t>5</w:t>
      </w:r>
      <w:r w:rsidR="006D4E13">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880-897. </w:t>
      </w:r>
      <w:r w:rsidR="006D4E13">
        <w:rPr>
          <w:rFonts w:ascii="Times New Roman" w:eastAsia="Calibri" w:hAnsi="Times New Roman" w:cs="Times New Roman"/>
          <w:lang w:eastAsia="en-CA"/>
        </w:rPr>
        <w:tab/>
      </w:r>
      <w:r w:rsidR="006D4E13">
        <w:rPr>
          <w:rFonts w:ascii="Times New Roman" w:eastAsia="Calibri" w:hAnsi="Times New Roman" w:cs="Times New Roman"/>
          <w:lang w:eastAsia="en-CA"/>
        </w:rPr>
        <w:tab/>
      </w:r>
      <w:r w:rsidR="00CC5C15" w:rsidRPr="008627A5">
        <w:rPr>
          <w:rFonts w:ascii="Times New Roman" w:eastAsia="Calibri" w:hAnsi="Times New Roman" w:cs="Times New Roman"/>
          <w:lang w:eastAsia="en-CA"/>
        </w:rPr>
        <w:t>https://doi.org/10.1108/JKM-11-2015-0451</w:t>
      </w:r>
    </w:p>
    <w:p w14:paraId="68344445" w14:textId="21E2A972" w:rsidR="00CC5C15" w:rsidRPr="008627A5" w:rsidRDefault="00AB11E9" w:rsidP="00CC5C15">
      <w:pPr>
        <w:spacing w:line="480" w:lineRule="auto"/>
        <w:rPr>
          <w:rFonts w:ascii="Times New Roman" w:hAnsi="Times New Roman" w:cs="Times New Roman"/>
        </w:rPr>
      </w:pPr>
      <w:proofErr w:type="spellStart"/>
      <w:r w:rsidRPr="0075348B">
        <w:rPr>
          <w:rFonts w:ascii="Times New Roman" w:hAnsi="Times New Roman" w:cs="Times New Roman"/>
        </w:rPr>
        <w:t>Kacmar</w:t>
      </w:r>
      <w:proofErr w:type="spellEnd"/>
      <w:r w:rsidRPr="0075348B">
        <w:rPr>
          <w:rFonts w:ascii="Times New Roman" w:hAnsi="Times New Roman" w:cs="Times New Roman"/>
        </w:rPr>
        <w:t xml:space="preserve">, K. M., Andrews, M. C., Van </w:t>
      </w:r>
      <w:proofErr w:type="spellStart"/>
      <w:r w:rsidRPr="0075348B">
        <w:rPr>
          <w:rFonts w:ascii="Times New Roman" w:hAnsi="Times New Roman" w:cs="Times New Roman"/>
        </w:rPr>
        <w:t>Rooy</w:t>
      </w:r>
      <w:proofErr w:type="spellEnd"/>
      <w:r w:rsidRPr="0075348B">
        <w:rPr>
          <w:rFonts w:ascii="Times New Roman" w:hAnsi="Times New Roman" w:cs="Times New Roman"/>
        </w:rPr>
        <w:t xml:space="preserve">, D. L., </w:t>
      </w:r>
      <w:proofErr w:type="spellStart"/>
      <w:r w:rsidRPr="0075348B">
        <w:rPr>
          <w:rFonts w:ascii="Times New Roman" w:hAnsi="Times New Roman" w:cs="Times New Roman"/>
        </w:rPr>
        <w:t>Steilberg</w:t>
      </w:r>
      <w:proofErr w:type="spellEnd"/>
      <w:r w:rsidRPr="0075348B">
        <w:rPr>
          <w:rFonts w:ascii="Times New Roman" w:hAnsi="Times New Roman" w:cs="Times New Roman"/>
        </w:rPr>
        <w:t xml:space="preserve">, R. C., </w:t>
      </w:r>
      <w:r>
        <w:rPr>
          <w:rFonts w:ascii="Times New Roman" w:hAnsi="Times New Roman" w:cs="Times New Roman"/>
        </w:rPr>
        <w:t>and</w:t>
      </w:r>
      <w:r w:rsidRPr="0075348B">
        <w:rPr>
          <w:rFonts w:ascii="Times New Roman" w:hAnsi="Times New Roman" w:cs="Times New Roman"/>
        </w:rPr>
        <w:t xml:space="preserve"> </w:t>
      </w:r>
      <w:proofErr w:type="spellStart"/>
      <w:r w:rsidRPr="0075348B">
        <w:rPr>
          <w:rFonts w:ascii="Times New Roman" w:hAnsi="Times New Roman" w:cs="Times New Roman"/>
        </w:rPr>
        <w:t>Cerrone</w:t>
      </w:r>
      <w:proofErr w:type="spellEnd"/>
      <w:r w:rsidRPr="0075348B">
        <w:rPr>
          <w:rFonts w:ascii="Times New Roman" w:hAnsi="Times New Roman" w:cs="Times New Roman"/>
        </w:rPr>
        <w:t>, S.</w:t>
      </w:r>
      <w:r w:rsidR="00CC5C15" w:rsidRPr="008627A5">
        <w:rPr>
          <w:rFonts w:ascii="Times New Roman" w:hAnsi="Times New Roman" w:cs="Times New Roman"/>
        </w:rPr>
        <w:t xml:space="preserve"> (2006)</w:t>
      </w:r>
      <w:r w:rsidR="00D06623">
        <w:rPr>
          <w:rFonts w:ascii="Times New Roman" w:hAnsi="Times New Roman" w:cs="Times New Roman"/>
        </w:rPr>
        <w:t>,</w:t>
      </w:r>
      <w:r w:rsidR="00CC5C15" w:rsidRPr="008627A5">
        <w:rPr>
          <w:rFonts w:ascii="Times New Roman" w:hAnsi="Times New Roman" w:cs="Times New Roman"/>
        </w:rPr>
        <w:t xml:space="preserve"> </w:t>
      </w:r>
      <w:r>
        <w:rPr>
          <w:rFonts w:ascii="Times New Roman" w:hAnsi="Times New Roman" w:cs="Times New Roman"/>
        </w:rPr>
        <w:tab/>
      </w:r>
      <w:r w:rsidR="00CC5C15" w:rsidRPr="008627A5">
        <w:rPr>
          <w:rFonts w:ascii="Times New Roman" w:hAnsi="Times New Roman" w:cs="Times New Roman"/>
        </w:rPr>
        <w:t xml:space="preserve">“Sure </w:t>
      </w:r>
      <w:r w:rsidR="00D31690" w:rsidRPr="008627A5">
        <w:rPr>
          <w:rFonts w:ascii="Times New Roman" w:hAnsi="Times New Roman" w:cs="Times New Roman"/>
        </w:rPr>
        <w:t>everyone can be replaced… but at what cost? turnover as a</w:t>
      </w:r>
      <w:r>
        <w:rPr>
          <w:rFonts w:ascii="Times New Roman" w:hAnsi="Times New Roman" w:cs="Times New Roman"/>
        </w:rPr>
        <w:t xml:space="preserve"> </w:t>
      </w:r>
      <w:r w:rsidR="00D31690" w:rsidRPr="008627A5">
        <w:rPr>
          <w:rFonts w:ascii="Times New Roman" w:hAnsi="Times New Roman" w:cs="Times New Roman"/>
        </w:rPr>
        <w:t xml:space="preserve">predictor of </w:t>
      </w:r>
      <w:r w:rsidR="00D31690" w:rsidRPr="008627A5">
        <w:rPr>
          <w:rFonts w:ascii="Times New Roman" w:hAnsi="Times New Roman" w:cs="Times New Roman"/>
          <w:noProof/>
        </w:rPr>
        <w:t xml:space="preserve">unit-level </w:t>
      </w:r>
      <w:r>
        <w:rPr>
          <w:rFonts w:ascii="Times New Roman" w:hAnsi="Times New Roman" w:cs="Times New Roman"/>
          <w:noProof/>
        </w:rPr>
        <w:tab/>
      </w:r>
      <w:r w:rsidR="00D31690" w:rsidRPr="008627A5">
        <w:rPr>
          <w:rFonts w:ascii="Times New Roman" w:hAnsi="Times New Roman" w:cs="Times New Roman"/>
          <w:noProof/>
        </w:rPr>
        <w:t>performance</w:t>
      </w:r>
      <w:r w:rsidR="00D31690" w:rsidRPr="008627A5">
        <w:rPr>
          <w:rFonts w:ascii="Times New Roman" w:hAnsi="Times New Roman" w:cs="Times New Roman"/>
        </w:rPr>
        <w:t>”</w:t>
      </w:r>
      <w:r w:rsidR="00D31690">
        <w:rPr>
          <w:rFonts w:ascii="Times New Roman" w:hAnsi="Times New Roman" w:cs="Times New Roman"/>
        </w:rPr>
        <w:t>,</w:t>
      </w:r>
      <w:r w:rsidR="00D31690" w:rsidRPr="008627A5">
        <w:rPr>
          <w:rFonts w:ascii="Times New Roman" w:hAnsi="Times New Roman" w:cs="Times New Roman"/>
        </w:rPr>
        <w:t xml:space="preserve"> </w:t>
      </w:r>
      <w:r w:rsidR="00CC5C15" w:rsidRPr="008627A5">
        <w:rPr>
          <w:rFonts w:ascii="Times New Roman" w:hAnsi="Times New Roman" w:cs="Times New Roman"/>
          <w:i/>
        </w:rPr>
        <w:t>Academy of Management Journal</w:t>
      </w:r>
      <w:r w:rsidR="006D4E13" w:rsidRPr="006D4E13">
        <w:rPr>
          <w:rFonts w:ascii="Times New Roman" w:hAnsi="Times New Roman" w:cs="Times New Roman"/>
          <w:iCs/>
        </w:rPr>
        <w:t>,</w:t>
      </w:r>
      <w:r w:rsidR="00CC5C15" w:rsidRPr="006D4E13">
        <w:rPr>
          <w:rFonts w:ascii="Times New Roman" w:hAnsi="Times New Roman" w:cs="Times New Roman"/>
          <w:iCs/>
        </w:rPr>
        <w:t xml:space="preserve"> </w:t>
      </w:r>
      <w:r w:rsidR="006D4E13">
        <w:rPr>
          <w:rFonts w:ascii="Times New Roman" w:hAnsi="Times New Roman" w:cs="Times New Roman"/>
          <w:iCs/>
        </w:rPr>
        <w:t xml:space="preserve">Vol. </w:t>
      </w:r>
      <w:r w:rsidR="00CC5C15" w:rsidRPr="006D4E13">
        <w:rPr>
          <w:rFonts w:ascii="Times New Roman" w:hAnsi="Times New Roman" w:cs="Times New Roman"/>
          <w:iCs/>
        </w:rPr>
        <w:t>49</w:t>
      </w:r>
      <w:r w:rsidR="006D4E13">
        <w:rPr>
          <w:rFonts w:ascii="Times New Roman" w:hAnsi="Times New Roman" w:cs="Times New Roman"/>
          <w:i/>
          <w:iCs/>
        </w:rPr>
        <w:t xml:space="preserve"> </w:t>
      </w:r>
      <w:r w:rsidR="006D4E13" w:rsidRPr="006D4E13">
        <w:rPr>
          <w:rFonts w:ascii="Times New Roman" w:hAnsi="Times New Roman" w:cs="Times New Roman"/>
        </w:rPr>
        <w:t>No.</w:t>
      </w:r>
      <w:r w:rsidR="006D4E13">
        <w:rPr>
          <w:rFonts w:ascii="Times New Roman" w:hAnsi="Times New Roman" w:cs="Times New Roman"/>
          <w:i/>
          <w:iCs/>
        </w:rPr>
        <w:t xml:space="preserve"> </w:t>
      </w:r>
      <w:r w:rsidR="00CC5C15" w:rsidRPr="008627A5">
        <w:rPr>
          <w:rFonts w:ascii="Times New Roman" w:hAnsi="Times New Roman" w:cs="Times New Roman"/>
        </w:rPr>
        <w:t>1</w:t>
      </w:r>
      <w:r w:rsidR="006D4E13">
        <w:rPr>
          <w:rFonts w:ascii="Times New Roman" w:hAnsi="Times New Roman" w:cs="Times New Roman"/>
        </w:rPr>
        <w:t>, pp.</w:t>
      </w:r>
      <w:r w:rsidR="00CC5C15" w:rsidRPr="008627A5">
        <w:rPr>
          <w:rFonts w:ascii="Times New Roman" w:hAnsi="Times New Roman" w:cs="Times New Roman"/>
        </w:rPr>
        <w:t xml:space="preserve"> 133-144. </w:t>
      </w:r>
      <w:r w:rsidR="00CC5C15" w:rsidRPr="008627A5">
        <w:rPr>
          <w:rFonts w:ascii="Times New Roman" w:hAnsi="Times New Roman" w:cs="Times New Roman"/>
        </w:rPr>
        <w:tab/>
        <w:t>https://doi.org/10.5465/AMJ.2006.20785670</w:t>
      </w:r>
    </w:p>
    <w:p w14:paraId="382BF65D" w14:textId="303CFBFE" w:rsidR="00CC5C15" w:rsidRPr="008627A5" w:rsidRDefault="003776F5" w:rsidP="00CC5C15">
      <w:pPr>
        <w:spacing w:line="480" w:lineRule="auto"/>
        <w:ind w:left="720" w:hanging="720"/>
        <w:rPr>
          <w:rFonts w:ascii="Times New Roman" w:eastAsia="Calibri" w:hAnsi="Times New Roman" w:cs="Times New Roman"/>
          <w:lang w:eastAsia="en-CA"/>
        </w:rPr>
      </w:pPr>
      <w:r>
        <w:rPr>
          <w:rFonts w:ascii="Times New Roman" w:eastAsia="Calibri" w:hAnsi="Times New Roman" w:cs="Times New Roman"/>
          <w:lang w:eastAsia="en-CA"/>
        </w:rPr>
        <w:t>Knudsen, H. K., Ducharme, L. J., and Roman, P. M.</w:t>
      </w:r>
      <w:r w:rsidR="00CC5C15" w:rsidRPr="008627A5">
        <w:rPr>
          <w:rFonts w:ascii="Times New Roman" w:eastAsia="Calibri" w:hAnsi="Times New Roman" w:cs="Times New Roman"/>
          <w:lang w:eastAsia="en-CA"/>
        </w:rPr>
        <w:t xml:space="preserve"> </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2009</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“Turnover </w:t>
      </w:r>
      <w:r w:rsidR="00D31690" w:rsidRPr="008627A5">
        <w:rPr>
          <w:rFonts w:ascii="Times New Roman" w:eastAsia="Calibri" w:hAnsi="Times New Roman" w:cs="Times New Roman"/>
          <w:lang w:eastAsia="en-CA"/>
        </w:rPr>
        <w:t>intention and emotional exhaustion “at the top”: adapting the job demands-resources model to leaders of addiction treatment organizations”</w:t>
      </w:r>
      <w:r>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iCs/>
          <w:lang w:eastAsia="en-CA"/>
        </w:rPr>
        <w:t>Journal of Occupational Health Psychology</w:t>
      </w:r>
      <w:r w:rsidR="00F76EBB">
        <w:rPr>
          <w:rFonts w:ascii="Times New Roman" w:eastAsia="Calibri" w:hAnsi="Times New Roman" w:cs="Times New Roman"/>
          <w:i/>
          <w:iCs/>
          <w:lang w:eastAsia="en-CA"/>
        </w:rPr>
        <w:t>,</w:t>
      </w:r>
      <w:r w:rsidR="00CC5C15" w:rsidRPr="008627A5">
        <w:rPr>
          <w:rFonts w:ascii="Times New Roman" w:eastAsia="Calibri" w:hAnsi="Times New Roman" w:cs="Times New Roman"/>
          <w:i/>
          <w:iCs/>
          <w:lang w:eastAsia="en-CA"/>
        </w:rPr>
        <w:t xml:space="preserve"> </w:t>
      </w:r>
      <w:r w:rsidR="00F76EBB">
        <w:rPr>
          <w:rFonts w:ascii="Times New Roman" w:eastAsia="Calibri" w:hAnsi="Times New Roman" w:cs="Times New Roman"/>
          <w:lang w:eastAsia="en-CA"/>
        </w:rPr>
        <w:t xml:space="preserve">Vol. </w:t>
      </w:r>
      <w:r w:rsidR="00CC5C15" w:rsidRPr="00F76EBB">
        <w:rPr>
          <w:rFonts w:ascii="Times New Roman" w:eastAsia="Calibri" w:hAnsi="Times New Roman" w:cs="Times New Roman"/>
          <w:lang w:eastAsia="en-CA"/>
        </w:rPr>
        <w:t>14</w:t>
      </w:r>
      <w:r w:rsidR="00F76EBB">
        <w:rPr>
          <w:rFonts w:ascii="Times New Roman" w:eastAsia="Calibri" w:hAnsi="Times New Roman" w:cs="Times New Roman"/>
          <w:lang w:eastAsia="en-CA"/>
        </w:rPr>
        <w:t xml:space="preserve"> No. </w:t>
      </w:r>
      <w:proofErr w:type="gramStart"/>
      <w:r w:rsidR="00CC5C15" w:rsidRPr="008627A5">
        <w:rPr>
          <w:rFonts w:ascii="Times New Roman" w:eastAsia="Calibri" w:hAnsi="Times New Roman" w:cs="Times New Roman"/>
          <w:lang w:eastAsia="en-CA"/>
        </w:rPr>
        <w:t>1</w:t>
      </w:r>
      <w:r w:rsidR="00F76EBB">
        <w:rPr>
          <w:rFonts w:ascii="Times New Roman" w:eastAsia="Calibri" w:hAnsi="Times New Roman" w:cs="Times New Roman"/>
          <w:lang w:eastAsia="en-CA"/>
        </w:rPr>
        <w:t xml:space="preserve">,   </w:t>
      </w:r>
      <w:proofErr w:type="gramEnd"/>
      <w:r w:rsidR="00F76EBB">
        <w:rPr>
          <w:rFonts w:ascii="Times New Roman" w:eastAsia="Calibri" w:hAnsi="Times New Roman" w:cs="Times New Roman"/>
          <w:lang w:eastAsia="en-CA"/>
        </w:rPr>
        <w:t xml:space="preserve">     pp.</w:t>
      </w:r>
      <w:r w:rsidR="00CC5C15" w:rsidRPr="008627A5">
        <w:rPr>
          <w:rFonts w:ascii="Times New Roman" w:eastAsia="Calibri" w:hAnsi="Times New Roman" w:cs="Times New Roman"/>
          <w:lang w:eastAsia="en-CA"/>
        </w:rPr>
        <w:t xml:space="preserve"> 84-95. https://doi.org/10.1037/a0013822</w:t>
      </w:r>
    </w:p>
    <w:p w14:paraId="09972BD3" w14:textId="40CF6A9C" w:rsidR="00CC5C15" w:rsidRPr="008627A5" w:rsidRDefault="00D3053B" w:rsidP="00CC5C15">
      <w:pPr>
        <w:spacing w:line="480" w:lineRule="auto"/>
        <w:ind w:left="720" w:hanging="720"/>
        <w:rPr>
          <w:rFonts w:ascii="Times New Roman" w:eastAsia="Calibri" w:hAnsi="Times New Roman" w:cs="Times New Roman"/>
          <w:lang w:eastAsia="en-CA"/>
        </w:rPr>
      </w:pPr>
      <w:r w:rsidRPr="00784656">
        <w:rPr>
          <w:rFonts w:ascii="Times New Roman" w:eastAsia="Calibri" w:hAnsi="Times New Roman" w:cs="Times New Roman"/>
          <w:lang w:eastAsia="en-CA"/>
        </w:rPr>
        <w:t xml:space="preserve">Li, W., </w:t>
      </w:r>
      <w:proofErr w:type="spellStart"/>
      <w:r w:rsidRPr="00784656">
        <w:rPr>
          <w:rFonts w:ascii="Times New Roman" w:eastAsia="Calibri" w:hAnsi="Times New Roman" w:cs="Times New Roman"/>
          <w:lang w:eastAsia="en-CA"/>
        </w:rPr>
        <w:t>Schaubroeck</w:t>
      </w:r>
      <w:proofErr w:type="spellEnd"/>
      <w:r w:rsidRPr="00784656">
        <w:rPr>
          <w:rFonts w:ascii="Times New Roman" w:eastAsia="Calibri" w:hAnsi="Times New Roman" w:cs="Times New Roman"/>
          <w:lang w:eastAsia="en-CA"/>
        </w:rPr>
        <w:t xml:space="preserve">, J. M., </w:t>
      </w:r>
      <w:proofErr w:type="spellStart"/>
      <w:r w:rsidRPr="00784656">
        <w:rPr>
          <w:rFonts w:ascii="Times New Roman" w:eastAsia="Calibri" w:hAnsi="Times New Roman" w:cs="Times New Roman"/>
          <w:lang w:eastAsia="en-CA"/>
        </w:rPr>
        <w:t>Xie</w:t>
      </w:r>
      <w:proofErr w:type="spellEnd"/>
      <w:r w:rsidRPr="00784656">
        <w:rPr>
          <w:rFonts w:ascii="Times New Roman" w:eastAsia="Calibri" w:hAnsi="Times New Roman" w:cs="Times New Roman"/>
          <w:lang w:eastAsia="en-CA"/>
        </w:rPr>
        <w:t xml:space="preserve">, J. L., </w:t>
      </w:r>
      <w:r>
        <w:rPr>
          <w:rFonts w:ascii="Times New Roman" w:eastAsia="Calibri" w:hAnsi="Times New Roman" w:cs="Times New Roman"/>
          <w:lang w:eastAsia="en-CA"/>
        </w:rPr>
        <w:t>and</w:t>
      </w:r>
      <w:r w:rsidRPr="00784656">
        <w:rPr>
          <w:rFonts w:ascii="Times New Roman" w:eastAsia="Calibri" w:hAnsi="Times New Roman" w:cs="Times New Roman"/>
          <w:lang w:eastAsia="en-CA"/>
        </w:rPr>
        <w:t xml:space="preserve"> Keller, A. C. </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2018</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“Is </w:t>
      </w:r>
      <w:r w:rsidR="00D31690" w:rsidRPr="008627A5">
        <w:rPr>
          <w:rFonts w:ascii="Times New Roman" w:eastAsia="Calibri" w:hAnsi="Times New Roman" w:cs="Times New Roman"/>
          <w:lang w:eastAsia="en-CA"/>
        </w:rPr>
        <w:t>being a leader a mixed blessing? a dual-pathway model linking leadership role occupancy to well-being</w:t>
      </w:r>
      <w:r w:rsidR="00D31690">
        <w:rPr>
          <w:rFonts w:ascii="Times New Roman" w:eastAsia="Calibri" w:hAnsi="Times New Roman" w:cs="Times New Roman"/>
          <w:lang w:eastAsia="en-CA"/>
        </w:rPr>
        <w:t>,</w:t>
      </w:r>
      <w:r w:rsidR="00D31690" w:rsidRPr="008627A5">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Journal of Organizational Behavior</w:t>
      </w:r>
      <w:r w:rsidR="00F76EBB">
        <w:rPr>
          <w:rFonts w:ascii="Times New Roman" w:eastAsia="Calibri" w:hAnsi="Times New Roman" w:cs="Times New Roman"/>
          <w:i/>
          <w:lang w:eastAsia="en-CA"/>
        </w:rPr>
        <w:t>,</w:t>
      </w:r>
      <w:r w:rsidR="00CC5C15" w:rsidRPr="008627A5">
        <w:rPr>
          <w:rFonts w:ascii="Times New Roman" w:eastAsia="Calibri" w:hAnsi="Times New Roman" w:cs="Times New Roman"/>
          <w:lang w:eastAsia="en-CA"/>
        </w:rPr>
        <w:t xml:space="preserve"> </w:t>
      </w:r>
      <w:r w:rsidR="00642DF7">
        <w:rPr>
          <w:rFonts w:ascii="Times New Roman" w:eastAsia="Calibri" w:hAnsi="Times New Roman" w:cs="Times New Roman"/>
          <w:lang w:eastAsia="en-CA"/>
        </w:rPr>
        <w:t xml:space="preserve">Vol. </w:t>
      </w:r>
      <w:r w:rsidR="00CC5C15" w:rsidRPr="00642DF7">
        <w:rPr>
          <w:rFonts w:ascii="Times New Roman" w:eastAsia="Calibri" w:hAnsi="Times New Roman" w:cs="Times New Roman"/>
          <w:iCs/>
          <w:lang w:eastAsia="en-CA"/>
        </w:rPr>
        <w:t xml:space="preserve">39 </w:t>
      </w:r>
      <w:r w:rsidR="00642DF7">
        <w:rPr>
          <w:rFonts w:ascii="Times New Roman" w:eastAsia="Calibri" w:hAnsi="Times New Roman" w:cs="Times New Roman"/>
          <w:lang w:eastAsia="en-CA"/>
        </w:rPr>
        <w:t xml:space="preserve">No. </w:t>
      </w:r>
      <w:r w:rsidR="00CC5C15" w:rsidRPr="008627A5">
        <w:rPr>
          <w:rFonts w:ascii="Times New Roman" w:eastAsia="Calibri" w:hAnsi="Times New Roman" w:cs="Times New Roman"/>
          <w:lang w:eastAsia="en-CA"/>
        </w:rPr>
        <w:t>8</w:t>
      </w:r>
      <w:r w:rsidR="00642DF7">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971-989. https://doi.org/10.1002/job.2273</w:t>
      </w:r>
    </w:p>
    <w:p w14:paraId="0778EF8F" w14:textId="0B24D105" w:rsidR="00CC5C15" w:rsidRPr="008627A5" w:rsidRDefault="00642DF7" w:rsidP="00CC5C15">
      <w:pPr>
        <w:spacing w:line="480" w:lineRule="auto"/>
        <w:rPr>
          <w:rFonts w:ascii="Times New Roman" w:eastAsia="Calibri" w:hAnsi="Times New Roman" w:cs="Times New Roman"/>
          <w:lang w:eastAsia="en-CA"/>
        </w:rPr>
      </w:pPr>
      <w:r>
        <w:rPr>
          <w:rFonts w:ascii="Times New Roman" w:eastAsia="Calibri" w:hAnsi="Times New Roman" w:cs="Times New Roman"/>
          <w:lang w:eastAsia="en-CA"/>
        </w:rPr>
        <w:t xml:space="preserve">Liang, L. H., Lian, H., Brown, D. J., Ferris, D. L., </w:t>
      </w:r>
      <w:proofErr w:type="spellStart"/>
      <w:r>
        <w:rPr>
          <w:rFonts w:ascii="Times New Roman" w:eastAsia="Calibri" w:hAnsi="Times New Roman" w:cs="Times New Roman"/>
          <w:lang w:eastAsia="en-CA"/>
        </w:rPr>
        <w:t>Hanig</w:t>
      </w:r>
      <w:proofErr w:type="spellEnd"/>
      <w:r>
        <w:rPr>
          <w:rFonts w:ascii="Times New Roman" w:eastAsia="Calibri" w:hAnsi="Times New Roman" w:cs="Times New Roman"/>
          <w:lang w:eastAsia="en-CA"/>
        </w:rPr>
        <w:t xml:space="preserve">, S., and Keeping, L. M. </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2016</w:t>
      </w:r>
      <w:r w:rsidR="00D066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“Why </w:t>
      </w:r>
      <w:r>
        <w:rPr>
          <w:rFonts w:ascii="Times New Roman" w:eastAsia="Calibri" w:hAnsi="Times New Roman" w:cs="Times New Roman"/>
          <w:lang w:eastAsia="en-CA"/>
        </w:rPr>
        <w:tab/>
      </w:r>
      <w:r w:rsidR="00D31690" w:rsidRPr="008627A5">
        <w:rPr>
          <w:rFonts w:ascii="Times New Roman" w:eastAsia="Calibri" w:hAnsi="Times New Roman" w:cs="Times New Roman"/>
          <w:lang w:eastAsia="en-CA"/>
        </w:rPr>
        <w:t xml:space="preserve">are abusive supervisors abusive? a dual-system self-control </w:t>
      </w:r>
      <w:r w:rsidR="00D31690" w:rsidRPr="008627A5">
        <w:rPr>
          <w:rFonts w:ascii="Times New Roman" w:eastAsia="Calibri" w:hAnsi="Times New Roman" w:cs="Times New Roman"/>
          <w:lang w:eastAsia="en-CA"/>
        </w:rPr>
        <w:tab/>
        <w:t>model”</w:t>
      </w:r>
      <w:r w:rsidR="00D31690">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iCs/>
          <w:lang w:eastAsia="en-CA"/>
        </w:rPr>
        <w:t xml:space="preserve">Academy of </w:t>
      </w:r>
      <w:r>
        <w:rPr>
          <w:rFonts w:ascii="Times New Roman" w:eastAsia="Calibri" w:hAnsi="Times New Roman" w:cs="Times New Roman"/>
          <w:i/>
          <w:iCs/>
          <w:lang w:eastAsia="en-CA"/>
        </w:rPr>
        <w:lastRenderedPageBreak/>
        <w:tab/>
      </w:r>
      <w:r w:rsidR="00CC5C15" w:rsidRPr="008627A5">
        <w:rPr>
          <w:rFonts w:ascii="Times New Roman" w:eastAsia="Calibri" w:hAnsi="Times New Roman" w:cs="Times New Roman"/>
          <w:i/>
          <w:iCs/>
          <w:lang w:eastAsia="en-CA"/>
        </w:rPr>
        <w:t>Management Journal</w:t>
      </w:r>
      <w:r>
        <w:rPr>
          <w:rFonts w:ascii="Times New Roman" w:eastAsia="Calibri" w:hAnsi="Times New Roman" w:cs="Times New Roman"/>
          <w:i/>
          <w:iCs/>
          <w:lang w:eastAsia="en-CA"/>
        </w:rPr>
        <w:t xml:space="preserve">, </w:t>
      </w:r>
      <w:r>
        <w:rPr>
          <w:rFonts w:ascii="Times New Roman" w:eastAsia="Calibri" w:hAnsi="Times New Roman" w:cs="Times New Roman"/>
          <w:lang w:eastAsia="en-CA"/>
        </w:rPr>
        <w:t>Vol.</w:t>
      </w:r>
      <w:r w:rsidR="00CC5C15" w:rsidRPr="008627A5">
        <w:rPr>
          <w:rFonts w:ascii="Times New Roman" w:eastAsia="Calibri" w:hAnsi="Times New Roman" w:cs="Times New Roman"/>
          <w:i/>
          <w:iCs/>
          <w:lang w:eastAsia="en-CA"/>
        </w:rPr>
        <w:t xml:space="preserve"> </w:t>
      </w:r>
      <w:r w:rsidR="00CC5C15" w:rsidRPr="00642DF7">
        <w:rPr>
          <w:rFonts w:ascii="Times New Roman" w:eastAsia="Calibri" w:hAnsi="Times New Roman" w:cs="Times New Roman"/>
          <w:lang w:eastAsia="en-CA"/>
        </w:rPr>
        <w:t>59</w:t>
      </w:r>
      <w:r w:rsidR="00CC5C15" w:rsidRPr="008627A5">
        <w:rPr>
          <w:rFonts w:ascii="Times New Roman" w:eastAsia="Calibri" w:hAnsi="Times New Roman" w:cs="Times New Roman"/>
          <w:i/>
          <w:iCs/>
          <w:lang w:eastAsia="en-CA"/>
        </w:rPr>
        <w:t xml:space="preserve"> </w:t>
      </w:r>
      <w:r>
        <w:rPr>
          <w:rFonts w:ascii="Times New Roman" w:eastAsia="Calibri" w:hAnsi="Times New Roman" w:cs="Times New Roman"/>
          <w:lang w:eastAsia="en-CA"/>
        </w:rPr>
        <w:t xml:space="preserve">No. </w:t>
      </w:r>
      <w:r w:rsidR="00CC5C15" w:rsidRPr="008627A5">
        <w:rPr>
          <w:rFonts w:ascii="Times New Roman" w:eastAsia="Calibri" w:hAnsi="Times New Roman" w:cs="Times New Roman"/>
          <w:lang w:eastAsia="en-CA"/>
        </w:rPr>
        <w:t>4</w:t>
      </w:r>
      <w:r>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1385-1406. </w:t>
      </w:r>
      <w:r>
        <w:rPr>
          <w:rFonts w:ascii="Times New Roman" w:eastAsia="Calibri" w:hAnsi="Times New Roman" w:cs="Times New Roman"/>
          <w:lang w:eastAsia="en-CA"/>
        </w:rPr>
        <w:tab/>
      </w:r>
      <w:r w:rsidR="00CC5C15" w:rsidRPr="008627A5">
        <w:rPr>
          <w:rFonts w:ascii="Times New Roman" w:eastAsia="Calibri" w:hAnsi="Times New Roman" w:cs="Times New Roman"/>
          <w:lang w:eastAsia="en-CA"/>
        </w:rPr>
        <w:t>https://doi.org/10.5465/amj.2014.0651</w:t>
      </w:r>
    </w:p>
    <w:p w14:paraId="458AF360" w14:textId="236D13AF" w:rsidR="00CC5C15" w:rsidRPr="008627A5" w:rsidRDefault="001F4152" w:rsidP="00CC5C15">
      <w:pPr>
        <w:spacing w:line="480" w:lineRule="auto"/>
        <w:rPr>
          <w:rFonts w:ascii="Times New Roman" w:eastAsia="Calibri" w:hAnsi="Times New Roman" w:cs="Times New Roman"/>
          <w:lang w:eastAsia="en-CA"/>
        </w:rPr>
      </w:pPr>
      <w:r w:rsidRPr="000E72F3">
        <w:rPr>
          <w:rFonts w:ascii="Times New Roman" w:eastAsia="Calibri" w:hAnsi="Times New Roman" w:cs="Times New Roman"/>
          <w:lang w:eastAsia="en-CA"/>
        </w:rPr>
        <w:t>Michaels, E., Handfield-Jones, H., and Axelrod, B. (2001)</w:t>
      </w:r>
      <w:r w:rsidR="003218E4">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The War for Talent</w:t>
      </w:r>
      <w:r w:rsidR="00441A8E">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Harvard </w:t>
      </w:r>
      <w:r w:rsidR="004F6A0C">
        <w:rPr>
          <w:rFonts w:ascii="Times New Roman" w:eastAsia="Calibri" w:hAnsi="Times New Roman" w:cs="Times New Roman"/>
          <w:lang w:eastAsia="en-CA"/>
        </w:rPr>
        <w:tab/>
      </w:r>
      <w:r w:rsidR="00CC5C15" w:rsidRPr="008627A5">
        <w:rPr>
          <w:rFonts w:ascii="Times New Roman" w:eastAsia="Calibri" w:hAnsi="Times New Roman" w:cs="Times New Roman"/>
          <w:lang w:eastAsia="en-CA"/>
        </w:rPr>
        <w:t>Business School Press</w:t>
      </w:r>
      <w:r w:rsidR="004F6A0C">
        <w:rPr>
          <w:rFonts w:ascii="Times New Roman" w:eastAsia="Calibri" w:hAnsi="Times New Roman" w:cs="Times New Roman"/>
          <w:lang w:eastAsia="en-CA"/>
        </w:rPr>
        <w:t>, Boston, MA.</w:t>
      </w:r>
    </w:p>
    <w:p w14:paraId="7EA78D14" w14:textId="55A3AA99" w:rsidR="00CC5C15" w:rsidRDefault="001D0567" w:rsidP="00CC5C15">
      <w:pPr>
        <w:spacing w:line="480" w:lineRule="auto"/>
        <w:rPr>
          <w:rFonts w:ascii="Times New Roman" w:eastAsia="Times New Roman" w:hAnsi="Times New Roman" w:cs="Times New Roman"/>
          <w:lang w:eastAsia="en-CA"/>
        </w:rPr>
      </w:pPr>
      <w:r w:rsidRPr="00595946">
        <w:rPr>
          <w:rFonts w:ascii="Times New Roman" w:eastAsia="Calibri" w:hAnsi="Times New Roman" w:cs="Times New Roman"/>
          <w:lang w:eastAsia="en-CA"/>
        </w:rPr>
        <w:t>Merriam-Webster</w:t>
      </w:r>
      <w:r>
        <w:rPr>
          <w:rFonts w:ascii="Times New Roman" w:eastAsia="Calibri" w:hAnsi="Times New Roman" w:cs="Times New Roman"/>
          <w:lang w:eastAsia="en-CA"/>
        </w:rPr>
        <w:t>.</w:t>
      </w:r>
      <w:r w:rsidRPr="00595946">
        <w:rPr>
          <w:rFonts w:ascii="Times New Roman" w:eastAsia="Calibri" w:hAnsi="Times New Roman" w:cs="Times New Roman"/>
          <w:i/>
          <w:lang w:eastAsia="en-CA"/>
        </w:rPr>
        <w:t xml:space="preserve"> </w:t>
      </w:r>
      <w:r w:rsidRPr="00595946">
        <w:rPr>
          <w:rFonts w:ascii="Times New Roman" w:eastAsia="Calibri" w:hAnsi="Times New Roman" w:cs="Times New Roman"/>
          <w:lang w:eastAsia="en-CA"/>
        </w:rPr>
        <w:t>(n.d.)</w:t>
      </w:r>
      <w:r>
        <w:rPr>
          <w:rFonts w:ascii="Times New Roman" w:eastAsia="Calibri" w:hAnsi="Times New Roman" w:cs="Times New Roman"/>
          <w:lang w:eastAsia="en-CA"/>
        </w:rPr>
        <w:t>.</w:t>
      </w:r>
      <w:r w:rsidRPr="00595946">
        <w:rPr>
          <w:rFonts w:ascii="Times New Roman" w:eastAsia="Calibri" w:hAnsi="Times New Roman" w:cs="Times New Roman"/>
          <w:lang w:eastAsia="en-CA"/>
        </w:rPr>
        <w:t xml:space="preserve"> </w:t>
      </w:r>
      <w:r w:rsidR="00CC5C15" w:rsidRPr="008627A5">
        <w:rPr>
          <w:rFonts w:ascii="Times New Roman" w:eastAsia="Calibri" w:hAnsi="Times New Roman" w:cs="Times New Roman"/>
          <w:lang w:eastAsia="en-CA"/>
        </w:rPr>
        <w:t>“Hinder”</w:t>
      </w:r>
      <w:r w:rsidR="00700511">
        <w:rPr>
          <w:rFonts w:ascii="Times New Roman" w:eastAsia="Calibri" w:hAnsi="Times New Roman" w:cs="Times New Roman"/>
          <w:lang w:eastAsia="en-CA"/>
        </w:rPr>
        <w:t>, available at</w:t>
      </w:r>
      <w:r w:rsidR="00E57582">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E57582" w:rsidRPr="00ED52F2">
        <w:rPr>
          <w:rFonts w:ascii="Times New Roman" w:eastAsia="Times New Roman" w:hAnsi="Times New Roman" w:cs="Times New Roman"/>
          <w:lang w:eastAsia="en-CA"/>
        </w:rPr>
        <w:t>https://www.merriam-</w:t>
      </w:r>
      <w:r w:rsidR="00E57582">
        <w:rPr>
          <w:rFonts w:ascii="Times New Roman" w:eastAsia="Times New Roman" w:hAnsi="Times New Roman" w:cs="Times New Roman"/>
          <w:lang w:eastAsia="en-CA"/>
        </w:rPr>
        <w:tab/>
      </w:r>
      <w:r w:rsidR="00CC5C15" w:rsidRPr="008627A5">
        <w:rPr>
          <w:rFonts w:ascii="Times New Roman" w:eastAsia="Times New Roman" w:hAnsi="Times New Roman" w:cs="Times New Roman"/>
          <w:lang w:eastAsia="en-CA"/>
        </w:rPr>
        <w:t>webster.com/dictionary/hinder</w:t>
      </w:r>
      <w:r w:rsidR="00ED52F2">
        <w:rPr>
          <w:rFonts w:ascii="Times New Roman" w:eastAsia="Times New Roman" w:hAnsi="Times New Roman" w:cs="Times New Roman"/>
          <w:lang w:eastAsia="en-CA"/>
        </w:rPr>
        <w:t xml:space="preserve"> (</w:t>
      </w:r>
      <w:r w:rsidR="007F02C8">
        <w:rPr>
          <w:rFonts w:ascii="Times New Roman" w:eastAsia="Times New Roman" w:hAnsi="Times New Roman" w:cs="Times New Roman"/>
          <w:lang w:eastAsia="en-CA"/>
        </w:rPr>
        <w:t>accessed 18 June 2018).</w:t>
      </w:r>
    </w:p>
    <w:p w14:paraId="7CDC24FC" w14:textId="78F10C09" w:rsidR="00CC5C15" w:rsidRPr="008627A5" w:rsidRDefault="00CC5C15" w:rsidP="00CC5C15">
      <w:pPr>
        <w:spacing w:line="480" w:lineRule="auto"/>
        <w:rPr>
          <w:rFonts w:ascii="Times New Roman" w:eastAsia="Calibri" w:hAnsi="Times New Roman" w:cs="Times New Roman"/>
          <w:lang w:eastAsia="en-CA"/>
        </w:rPr>
      </w:pPr>
      <w:r w:rsidRPr="008627A5">
        <w:rPr>
          <w:rFonts w:ascii="Times New Roman" w:eastAsia="Calibri" w:hAnsi="Times New Roman" w:cs="Times New Roman"/>
          <w:lang w:eastAsia="en-CA"/>
        </w:rPr>
        <w:t xml:space="preserve">Molina, </w:t>
      </w:r>
      <w:r w:rsidR="00260B37">
        <w:rPr>
          <w:rFonts w:ascii="Times New Roman" w:eastAsia="Calibri" w:hAnsi="Times New Roman" w:cs="Times New Roman"/>
          <w:lang w:eastAsia="en-CA"/>
        </w:rPr>
        <w:t>J. A.</w:t>
      </w:r>
      <w:r w:rsidRPr="008627A5">
        <w:rPr>
          <w:rFonts w:ascii="Times New Roman" w:eastAsia="Calibri" w:hAnsi="Times New Roman" w:cs="Times New Roman"/>
          <w:lang w:eastAsia="en-CA"/>
        </w:rPr>
        <w:t xml:space="preserve"> </w:t>
      </w:r>
      <w:r w:rsidR="00260B37">
        <w:rPr>
          <w:rFonts w:ascii="Times New Roman" w:eastAsia="Calibri" w:hAnsi="Times New Roman" w:cs="Times New Roman"/>
          <w:lang w:eastAsia="en-CA"/>
        </w:rPr>
        <w:t>(</w:t>
      </w:r>
      <w:r w:rsidRPr="008627A5">
        <w:rPr>
          <w:rFonts w:ascii="Times New Roman" w:eastAsia="Calibri" w:hAnsi="Times New Roman" w:cs="Times New Roman"/>
          <w:lang w:eastAsia="en-CA"/>
        </w:rPr>
        <w:t>2016</w:t>
      </w:r>
      <w:r w:rsidR="00260B37">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“i4cp </w:t>
      </w:r>
      <w:r w:rsidR="00260B37" w:rsidRPr="008627A5">
        <w:rPr>
          <w:rFonts w:ascii="Times New Roman" w:eastAsia="Calibri" w:hAnsi="Times New Roman" w:cs="Times New Roman"/>
          <w:lang w:eastAsia="en-CA"/>
        </w:rPr>
        <w:t xml:space="preserve">study finds managers who cling to good talent are bad </w:t>
      </w:r>
      <w:r w:rsidR="00260B37" w:rsidRPr="008627A5">
        <w:rPr>
          <w:rFonts w:ascii="Times New Roman" w:eastAsia="Calibri" w:hAnsi="Times New Roman" w:cs="Times New Roman"/>
          <w:lang w:eastAsia="en-CA"/>
        </w:rPr>
        <w:tab/>
        <w:t>for business</w:t>
      </w:r>
      <w:r w:rsidRPr="008627A5">
        <w:rPr>
          <w:rFonts w:ascii="Times New Roman" w:eastAsia="Calibri" w:hAnsi="Times New Roman" w:cs="Times New Roman"/>
          <w:lang w:eastAsia="en-CA"/>
        </w:rPr>
        <w:t>”</w:t>
      </w:r>
      <w:r w:rsidR="00BD78AB">
        <w:rPr>
          <w:rFonts w:ascii="Times New Roman" w:eastAsia="Calibri" w:hAnsi="Times New Roman" w:cs="Times New Roman"/>
          <w:lang w:eastAsia="en-CA"/>
        </w:rPr>
        <w:t xml:space="preserve">, </w:t>
      </w:r>
      <w:r w:rsidR="00BD78AB">
        <w:rPr>
          <w:rFonts w:ascii="Times New Roman" w:eastAsia="Calibri" w:hAnsi="Times New Roman" w:cs="Times New Roman"/>
          <w:lang w:eastAsia="en-CA"/>
        </w:rPr>
        <w:tab/>
        <w:t xml:space="preserve">available at: </w:t>
      </w:r>
      <w:r w:rsidR="00BD78AB" w:rsidRPr="00BD78AB">
        <w:rPr>
          <w:rFonts w:ascii="Times New Roman" w:eastAsia="Calibri" w:hAnsi="Times New Roman" w:cs="Times New Roman"/>
          <w:lang w:eastAsia="en-CA"/>
        </w:rPr>
        <w:t>https://www.i4cp.com/productivity-blog/2016/04/14/i4cp-study-finds-</w:t>
      </w:r>
      <w:r w:rsidR="00BD78AB">
        <w:rPr>
          <w:rFonts w:ascii="Times New Roman" w:eastAsia="Calibri" w:hAnsi="Times New Roman" w:cs="Times New Roman"/>
          <w:lang w:eastAsia="en-CA"/>
        </w:rPr>
        <w:tab/>
      </w:r>
      <w:r w:rsidRPr="008627A5">
        <w:rPr>
          <w:rFonts w:ascii="Times New Roman" w:eastAsia="Calibri" w:hAnsi="Times New Roman" w:cs="Times New Roman"/>
          <w:lang w:eastAsia="en-CA"/>
        </w:rPr>
        <w:t>managers-who-cling-to-good-talent-are-bad-for-business</w:t>
      </w:r>
      <w:r w:rsidR="00BD78AB">
        <w:rPr>
          <w:rFonts w:ascii="Times New Roman" w:eastAsia="Calibri" w:hAnsi="Times New Roman" w:cs="Times New Roman"/>
          <w:lang w:eastAsia="en-CA"/>
        </w:rPr>
        <w:t xml:space="preserve"> (accessed 18 June 2018).</w:t>
      </w:r>
    </w:p>
    <w:p w14:paraId="2483C6F8" w14:textId="091CB101" w:rsidR="00CC5C15" w:rsidRPr="008627A5" w:rsidRDefault="00983EEA" w:rsidP="00CC5C15">
      <w:pPr>
        <w:spacing w:line="480" w:lineRule="auto"/>
        <w:rPr>
          <w:rFonts w:ascii="Times New Roman" w:eastAsia="Calibri" w:hAnsi="Times New Roman" w:cs="Times New Roman"/>
          <w:lang w:eastAsia="en-CA"/>
        </w:rPr>
      </w:pPr>
      <w:r w:rsidRPr="002F70DA">
        <w:rPr>
          <w:rFonts w:ascii="Times New Roman" w:eastAsia="Calibri" w:hAnsi="Times New Roman" w:cs="Times New Roman"/>
          <w:lang w:eastAsia="en-CA"/>
        </w:rPr>
        <w:t xml:space="preserve">Pierce, J. L, </w:t>
      </w:r>
      <w:proofErr w:type="spellStart"/>
      <w:r w:rsidRPr="002F70DA">
        <w:rPr>
          <w:rFonts w:ascii="Times New Roman" w:eastAsia="Calibri" w:hAnsi="Times New Roman" w:cs="Times New Roman"/>
          <w:lang w:eastAsia="en-CA"/>
        </w:rPr>
        <w:t>Kostova</w:t>
      </w:r>
      <w:proofErr w:type="spellEnd"/>
      <w:r w:rsidRPr="002F70DA">
        <w:rPr>
          <w:rFonts w:ascii="Times New Roman" w:eastAsia="Calibri" w:hAnsi="Times New Roman" w:cs="Times New Roman"/>
          <w:lang w:eastAsia="en-CA"/>
        </w:rPr>
        <w:t xml:space="preserve">, T., </w:t>
      </w:r>
      <w:r>
        <w:rPr>
          <w:rFonts w:ascii="Times New Roman" w:eastAsia="Calibri" w:hAnsi="Times New Roman" w:cs="Times New Roman"/>
          <w:lang w:eastAsia="en-CA"/>
        </w:rPr>
        <w:t>and</w:t>
      </w:r>
      <w:r w:rsidRPr="002F70DA">
        <w:rPr>
          <w:rFonts w:ascii="Times New Roman" w:eastAsia="Calibri" w:hAnsi="Times New Roman" w:cs="Times New Roman"/>
          <w:lang w:eastAsia="en-CA"/>
        </w:rPr>
        <w:t xml:space="preserve"> Dirks, K. T. (2001)</w:t>
      </w:r>
      <w:r>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“Toward a </w:t>
      </w:r>
      <w:r w:rsidR="00B25C16" w:rsidRPr="008627A5">
        <w:rPr>
          <w:rFonts w:ascii="Times New Roman" w:eastAsia="Calibri" w:hAnsi="Times New Roman" w:cs="Times New Roman"/>
          <w:lang w:eastAsia="en-CA"/>
        </w:rPr>
        <w:t xml:space="preserve">theory of psychological </w:t>
      </w:r>
      <w:r w:rsidR="00B25C16" w:rsidRPr="008627A5">
        <w:rPr>
          <w:rFonts w:ascii="Times New Roman" w:eastAsia="Calibri" w:hAnsi="Times New Roman" w:cs="Times New Roman"/>
          <w:lang w:eastAsia="en-CA"/>
        </w:rPr>
        <w:tab/>
        <w:t>ownership in organizations</w:t>
      </w:r>
      <w:r w:rsidR="00CC5C15" w:rsidRPr="008627A5">
        <w:rPr>
          <w:rFonts w:ascii="Times New Roman" w:eastAsia="Calibri" w:hAnsi="Times New Roman" w:cs="Times New Roman"/>
          <w:lang w:eastAsia="en-CA"/>
        </w:rPr>
        <w:t>”</w:t>
      </w:r>
      <w:r w:rsidR="00B25C16">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Academy of Management Review</w:t>
      </w:r>
      <w:r w:rsidR="0094381B">
        <w:rPr>
          <w:rFonts w:ascii="Times New Roman" w:eastAsia="Calibri" w:hAnsi="Times New Roman" w:cs="Times New Roman"/>
          <w:i/>
          <w:lang w:eastAsia="en-CA"/>
        </w:rPr>
        <w:t>,</w:t>
      </w:r>
      <w:r w:rsidR="00CC5C15" w:rsidRPr="008627A5">
        <w:rPr>
          <w:rFonts w:ascii="Times New Roman" w:eastAsia="Calibri" w:hAnsi="Times New Roman" w:cs="Times New Roman"/>
          <w:i/>
          <w:lang w:eastAsia="en-CA"/>
        </w:rPr>
        <w:t xml:space="preserve"> </w:t>
      </w:r>
      <w:r w:rsidR="0094381B">
        <w:rPr>
          <w:rFonts w:ascii="Times New Roman" w:eastAsia="Calibri" w:hAnsi="Times New Roman" w:cs="Times New Roman"/>
          <w:iCs/>
          <w:lang w:eastAsia="en-CA"/>
        </w:rPr>
        <w:t xml:space="preserve">Vol. </w:t>
      </w:r>
      <w:r w:rsidR="00CC5C15" w:rsidRPr="0094381B">
        <w:rPr>
          <w:rFonts w:ascii="Times New Roman" w:eastAsia="Calibri" w:hAnsi="Times New Roman" w:cs="Times New Roman"/>
          <w:iCs/>
          <w:lang w:eastAsia="en-CA"/>
        </w:rPr>
        <w:t xml:space="preserve">26 </w:t>
      </w:r>
      <w:r w:rsidR="0094381B">
        <w:rPr>
          <w:rFonts w:ascii="Times New Roman" w:eastAsia="Calibri" w:hAnsi="Times New Roman" w:cs="Times New Roman"/>
          <w:iCs/>
          <w:lang w:eastAsia="en-CA"/>
        </w:rPr>
        <w:t xml:space="preserve">No. </w:t>
      </w:r>
      <w:r w:rsidR="00CC5C15" w:rsidRPr="0094381B">
        <w:rPr>
          <w:rFonts w:ascii="Times New Roman" w:eastAsia="Calibri" w:hAnsi="Times New Roman" w:cs="Times New Roman"/>
          <w:iCs/>
          <w:lang w:eastAsia="en-CA"/>
        </w:rPr>
        <w:t>2</w:t>
      </w:r>
      <w:r w:rsidR="0094381B">
        <w:rPr>
          <w:rFonts w:ascii="Times New Roman" w:eastAsia="Calibri" w:hAnsi="Times New Roman" w:cs="Times New Roman"/>
          <w:iCs/>
          <w:lang w:eastAsia="en-CA"/>
        </w:rPr>
        <w:t xml:space="preserve">, </w:t>
      </w:r>
      <w:r w:rsidR="0094381B">
        <w:rPr>
          <w:rFonts w:ascii="Times New Roman" w:eastAsia="Calibri" w:hAnsi="Times New Roman" w:cs="Times New Roman"/>
          <w:iCs/>
          <w:lang w:eastAsia="en-CA"/>
        </w:rPr>
        <w:tab/>
      </w:r>
      <w:r w:rsidR="0094381B">
        <w:rPr>
          <w:rFonts w:ascii="Times New Roman" w:eastAsia="Calibri" w:hAnsi="Times New Roman" w:cs="Times New Roman"/>
          <w:iCs/>
          <w:lang w:eastAsia="en-CA"/>
        </w:rPr>
        <w:tab/>
        <w:t>pp.</w:t>
      </w:r>
      <w:r w:rsidR="00CC5C15" w:rsidRPr="008627A5">
        <w:rPr>
          <w:rFonts w:ascii="Times New Roman" w:eastAsia="Calibri" w:hAnsi="Times New Roman" w:cs="Times New Roman"/>
          <w:lang w:eastAsia="en-CA"/>
        </w:rPr>
        <w:t xml:space="preserve"> 298-310. https://doi.org/10.5465/amr.2001.4378028</w:t>
      </w:r>
    </w:p>
    <w:p w14:paraId="6E74CF77" w14:textId="60E43F38" w:rsidR="00CC5C15" w:rsidRPr="008627A5" w:rsidRDefault="00815E3C" w:rsidP="00CC5C15">
      <w:pPr>
        <w:spacing w:line="480" w:lineRule="auto"/>
        <w:rPr>
          <w:rFonts w:ascii="Times New Roman" w:eastAsia="Calibri" w:hAnsi="Times New Roman" w:cs="Times New Roman"/>
          <w:lang w:eastAsia="en-CA"/>
        </w:rPr>
      </w:pPr>
      <w:r w:rsidRPr="001228AB">
        <w:rPr>
          <w:rFonts w:ascii="Times New Roman" w:eastAsia="Calibri" w:hAnsi="Times New Roman" w:cs="Times New Roman"/>
          <w:lang w:eastAsia="en-CA"/>
        </w:rPr>
        <w:t xml:space="preserve">Pierce, J. L, </w:t>
      </w:r>
      <w:proofErr w:type="spellStart"/>
      <w:r w:rsidRPr="001228AB">
        <w:rPr>
          <w:rFonts w:ascii="Times New Roman" w:eastAsia="Calibri" w:hAnsi="Times New Roman" w:cs="Times New Roman"/>
          <w:lang w:eastAsia="en-CA"/>
        </w:rPr>
        <w:t>Kostova</w:t>
      </w:r>
      <w:proofErr w:type="spellEnd"/>
      <w:r w:rsidRPr="001228AB">
        <w:rPr>
          <w:rFonts w:ascii="Times New Roman" w:eastAsia="Calibri" w:hAnsi="Times New Roman" w:cs="Times New Roman"/>
          <w:lang w:eastAsia="en-CA"/>
        </w:rPr>
        <w:t xml:space="preserve">, T., </w:t>
      </w:r>
      <w:r>
        <w:rPr>
          <w:rFonts w:ascii="Times New Roman" w:eastAsia="Calibri" w:hAnsi="Times New Roman" w:cs="Times New Roman"/>
          <w:lang w:eastAsia="en-CA"/>
        </w:rPr>
        <w:t>and</w:t>
      </w:r>
      <w:r w:rsidRPr="001228AB">
        <w:rPr>
          <w:rFonts w:ascii="Times New Roman" w:eastAsia="Calibri" w:hAnsi="Times New Roman" w:cs="Times New Roman"/>
          <w:lang w:eastAsia="en-CA"/>
        </w:rPr>
        <w:t xml:space="preserve"> Dirks, K. T. (2003)</w:t>
      </w:r>
      <w:r>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“The </w:t>
      </w:r>
      <w:r w:rsidR="00B25C16" w:rsidRPr="008627A5">
        <w:rPr>
          <w:rFonts w:ascii="Times New Roman" w:eastAsia="Calibri" w:hAnsi="Times New Roman" w:cs="Times New Roman"/>
          <w:lang w:eastAsia="en-CA"/>
        </w:rPr>
        <w:t xml:space="preserve">state of psychological ownership: </w:t>
      </w:r>
      <w:r w:rsidR="00B25C16" w:rsidRPr="008627A5">
        <w:rPr>
          <w:rFonts w:ascii="Times New Roman" w:eastAsia="Calibri" w:hAnsi="Times New Roman" w:cs="Times New Roman"/>
          <w:lang w:eastAsia="en-CA"/>
        </w:rPr>
        <w:tab/>
        <w:t>integrating and extending a century of research”</w:t>
      </w:r>
      <w:r w:rsidR="00B25C16">
        <w:rPr>
          <w:rFonts w:ascii="Times New Roman" w:eastAsia="Calibri" w:hAnsi="Times New Roman" w:cs="Times New Roman"/>
          <w:lang w:eastAsia="en-CA"/>
        </w:rPr>
        <w:t>,</w:t>
      </w:r>
      <w:r w:rsidR="00B25C16"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Review of General Psychology</w:t>
      </w:r>
      <w:r w:rsidR="0094381B">
        <w:rPr>
          <w:rFonts w:ascii="Times New Roman" w:eastAsia="Calibri" w:hAnsi="Times New Roman" w:cs="Times New Roman"/>
          <w:i/>
          <w:lang w:eastAsia="en-CA"/>
        </w:rPr>
        <w:t>,</w:t>
      </w:r>
      <w:r w:rsidR="00CC5C15" w:rsidRPr="008627A5">
        <w:rPr>
          <w:rFonts w:ascii="Times New Roman" w:eastAsia="Calibri" w:hAnsi="Times New Roman" w:cs="Times New Roman"/>
          <w:i/>
          <w:lang w:eastAsia="en-CA"/>
        </w:rPr>
        <w:t xml:space="preserve"> </w:t>
      </w:r>
      <w:r w:rsidR="0094381B">
        <w:rPr>
          <w:rFonts w:ascii="Times New Roman" w:eastAsia="Calibri" w:hAnsi="Times New Roman" w:cs="Times New Roman"/>
          <w:iCs/>
          <w:lang w:eastAsia="en-CA"/>
        </w:rPr>
        <w:t xml:space="preserve">Vol. </w:t>
      </w:r>
      <w:r w:rsidR="00CC5C15" w:rsidRPr="0094381B">
        <w:rPr>
          <w:rFonts w:ascii="Times New Roman" w:eastAsia="Calibri" w:hAnsi="Times New Roman" w:cs="Times New Roman"/>
          <w:iCs/>
          <w:lang w:eastAsia="en-CA"/>
        </w:rPr>
        <w:t xml:space="preserve">7 </w:t>
      </w:r>
      <w:r w:rsidR="0094381B">
        <w:rPr>
          <w:rFonts w:ascii="Times New Roman" w:eastAsia="Calibri" w:hAnsi="Times New Roman" w:cs="Times New Roman"/>
          <w:iCs/>
          <w:lang w:eastAsia="en-CA"/>
        </w:rPr>
        <w:tab/>
        <w:t xml:space="preserve">No. </w:t>
      </w:r>
      <w:r w:rsidR="00CC5C15" w:rsidRPr="0094381B">
        <w:rPr>
          <w:rFonts w:ascii="Times New Roman" w:eastAsia="Calibri" w:hAnsi="Times New Roman" w:cs="Times New Roman"/>
          <w:iCs/>
          <w:lang w:eastAsia="en-CA"/>
        </w:rPr>
        <w:t>1</w:t>
      </w:r>
      <w:r w:rsidR="0094381B">
        <w:rPr>
          <w:rFonts w:ascii="Times New Roman" w:eastAsia="Calibri" w:hAnsi="Times New Roman" w:cs="Times New Roman"/>
          <w:iCs/>
          <w:lang w:eastAsia="en-CA"/>
        </w:rPr>
        <w:t>, pp.</w:t>
      </w:r>
      <w:r w:rsidR="00CC5C15" w:rsidRPr="008627A5">
        <w:rPr>
          <w:rFonts w:ascii="Times New Roman" w:eastAsia="Calibri" w:hAnsi="Times New Roman" w:cs="Times New Roman"/>
          <w:lang w:eastAsia="en-CA"/>
        </w:rPr>
        <w:t xml:space="preserve"> 84-107. https://doi.org/10.1037/1089-2680.7.1.84</w:t>
      </w:r>
    </w:p>
    <w:p w14:paraId="1247EAFD" w14:textId="34359C7F" w:rsidR="00CC5C15" w:rsidRPr="008627A5" w:rsidRDefault="00A71709" w:rsidP="00CC5C15">
      <w:pPr>
        <w:spacing w:line="480" w:lineRule="auto"/>
        <w:rPr>
          <w:rFonts w:ascii="Times New Roman" w:eastAsia="Calibri" w:hAnsi="Times New Roman" w:cs="Times New Roman"/>
          <w:lang w:eastAsia="en-CA"/>
        </w:rPr>
      </w:pPr>
      <w:r>
        <w:rPr>
          <w:rFonts w:ascii="Times New Roman" w:eastAsia="Calibri" w:hAnsi="Times New Roman" w:cs="Times New Roman"/>
          <w:lang w:eastAsia="en-CA"/>
        </w:rPr>
        <w:t xml:space="preserve">Podsakoff, N. P., Podsakoff, P. M., </w:t>
      </w:r>
      <w:proofErr w:type="spellStart"/>
      <w:r>
        <w:rPr>
          <w:rFonts w:ascii="Times New Roman" w:eastAsia="Calibri" w:hAnsi="Times New Roman" w:cs="Times New Roman"/>
          <w:lang w:eastAsia="en-CA"/>
        </w:rPr>
        <w:t>MacKenzie</w:t>
      </w:r>
      <w:proofErr w:type="spellEnd"/>
      <w:r>
        <w:rPr>
          <w:rFonts w:ascii="Times New Roman" w:eastAsia="Calibri" w:hAnsi="Times New Roman" w:cs="Times New Roman"/>
          <w:lang w:eastAsia="en-CA"/>
        </w:rPr>
        <w:t>, S. B., and Klinger, R. L. (2013),</w:t>
      </w:r>
      <w:r w:rsidR="0094381B">
        <w:rPr>
          <w:rFonts w:ascii="Times New Roman" w:eastAsia="Calibri" w:hAnsi="Times New Roman" w:cs="Times New Roman"/>
          <w:lang w:eastAsia="en-CA"/>
        </w:rPr>
        <w:t xml:space="preserve"> </w:t>
      </w:r>
      <w:r w:rsidR="00CC5C15" w:rsidRPr="008627A5">
        <w:rPr>
          <w:rFonts w:ascii="Times New Roman" w:eastAsia="Calibri" w:hAnsi="Times New Roman" w:cs="Times New Roman"/>
          <w:lang w:eastAsia="en-CA"/>
        </w:rPr>
        <w:t xml:space="preserve">“Are </w:t>
      </w:r>
      <w:r w:rsidR="00B25C16" w:rsidRPr="008627A5">
        <w:rPr>
          <w:rFonts w:ascii="Times New Roman" w:eastAsia="Calibri" w:hAnsi="Times New Roman" w:cs="Times New Roman"/>
          <w:lang w:eastAsia="en-CA"/>
        </w:rPr>
        <w:t xml:space="preserve">we really </w:t>
      </w:r>
      <w:r w:rsidR="0094381B">
        <w:rPr>
          <w:rFonts w:ascii="Times New Roman" w:eastAsia="Calibri" w:hAnsi="Times New Roman" w:cs="Times New Roman"/>
          <w:lang w:eastAsia="en-CA"/>
        </w:rPr>
        <w:tab/>
      </w:r>
      <w:r w:rsidR="00B25C16" w:rsidRPr="008627A5">
        <w:rPr>
          <w:rFonts w:ascii="Times New Roman" w:eastAsia="Calibri" w:hAnsi="Times New Roman" w:cs="Times New Roman"/>
          <w:lang w:eastAsia="en-CA"/>
        </w:rPr>
        <w:t xml:space="preserve">measuring what we say we’re measuring? using video techniques to supplement </w:t>
      </w:r>
      <w:r w:rsidR="0094381B">
        <w:rPr>
          <w:rFonts w:ascii="Times New Roman" w:eastAsia="Calibri" w:hAnsi="Times New Roman" w:cs="Times New Roman"/>
          <w:lang w:eastAsia="en-CA"/>
        </w:rPr>
        <w:tab/>
      </w:r>
      <w:r w:rsidR="00B25C16" w:rsidRPr="008627A5">
        <w:rPr>
          <w:rFonts w:ascii="Times New Roman" w:eastAsia="Calibri" w:hAnsi="Times New Roman" w:cs="Times New Roman"/>
          <w:lang w:eastAsia="en-CA"/>
        </w:rPr>
        <w:t>traditional construct validation procedures</w:t>
      </w:r>
      <w:r w:rsidR="00CC5C15" w:rsidRPr="008627A5">
        <w:rPr>
          <w:rFonts w:ascii="Times New Roman" w:eastAsia="Calibri" w:hAnsi="Times New Roman" w:cs="Times New Roman"/>
          <w:lang w:eastAsia="en-CA"/>
        </w:rPr>
        <w:t>”</w:t>
      </w:r>
      <w:r w:rsidR="00B25C16">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iCs/>
          <w:lang w:eastAsia="en-CA"/>
        </w:rPr>
        <w:t>Journal of Applied Psychology</w:t>
      </w:r>
      <w:r w:rsidR="0094381B">
        <w:rPr>
          <w:rFonts w:ascii="Times New Roman" w:eastAsia="Calibri" w:hAnsi="Times New Roman" w:cs="Times New Roman"/>
          <w:i/>
          <w:iCs/>
          <w:lang w:eastAsia="en-CA"/>
        </w:rPr>
        <w:t>,</w:t>
      </w:r>
      <w:r w:rsidR="00CC5C15" w:rsidRPr="008627A5">
        <w:rPr>
          <w:rFonts w:ascii="Times New Roman" w:eastAsia="Calibri" w:hAnsi="Times New Roman" w:cs="Times New Roman"/>
          <w:i/>
          <w:iCs/>
          <w:lang w:eastAsia="en-CA"/>
        </w:rPr>
        <w:t xml:space="preserve"> </w:t>
      </w:r>
      <w:r w:rsidR="0094381B" w:rsidRPr="0094381B">
        <w:rPr>
          <w:rFonts w:ascii="Times New Roman" w:eastAsia="Calibri" w:hAnsi="Times New Roman" w:cs="Times New Roman"/>
          <w:lang w:eastAsia="en-CA"/>
        </w:rPr>
        <w:t>Vol.</w:t>
      </w:r>
      <w:r w:rsidR="0094381B">
        <w:rPr>
          <w:rFonts w:ascii="Times New Roman" w:eastAsia="Calibri" w:hAnsi="Times New Roman" w:cs="Times New Roman"/>
          <w:i/>
          <w:iCs/>
          <w:lang w:eastAsia="en-CA"/>
        </w:rPr>
        <w:t xml:space="preserve"> </w:t>
      </w:r>
      <w:r w:rsidR="00CC5C15" w:rsidRPr="0094381B">
        <w:rPr>
          <w:rFonts w:ascii="Times New Roman" w:eastAsia="Calibri" w:hAnsi="Times New Roman" w:cs="Times New Roman"/>
          <w:lang w:eastAsia="en-CA"/>
        </w:rPr>
        <w:t xml:space="preserve">98 </w:t>
      </w:r>
      <w:r w:rsidR="0094381B">
        <w:rPr>
          <w:rFonts w:ascii="Times New Roman" w:eastAsia="Calibri" w:hAnsi="Times New Roman" w:cs="Times New Roman"/>
          <w:lang w:eastAsia="en-CA"/>
        </w:rPr>
        <w:tab/>
        <w:t xml:space="preserve">No. </w:t>
      </w:r>
      <w:r w:rsidR="00CC5C15" w:rsidRPr="0094381B">
        <w:rPr>
          <w:rFonts w:ascii="Times New Roman" w:eastAsia="Calibri" w:hAnsi="Times New Roman" w:cs="Times New Roman"/>
          <w:lang w:eastAsia="en-CA"/>
        </w:rPr>
        <w:t>1</w:t>
      </w:r>
      <w:r w:rsidR="0094381B">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99-113. https://doi.org/10.1037/a0029570</w:t>
      </w:r>
    </w:p>
    <w:p w14:paraId="6C0EAEF8" w14:textId="1624EF2D" w:rsidR="00CC5C15" w:rsidRPr="008627A5" w:rsidRDefault="00CC5C15" w:rsidP="00CC5C15">
      <w:pPr>
        <w:spacing w:line="480" w:lineRule="auto"/>
        <w:rPr>
          <w:rFonts w:ascii="Times New Roman" w:eastAsia="Calibri" w:hAnsi="Times New Roman" w:cs="Times New Roman"/>
          <w:lang w:eastAsia="en-CA"/>
        </w:rPr>
      </w:pPr>
      <w:proofErr w:type="spellStart"/>
      <w:r w:rsidRPr="008627A5">
        <w:rPr>
          <w:rFonts w:ascii="Times New Roman" w:eastAsia="Calibri" w:hAnsi="Times New Roman" w:cs="Times New Roman"/>
          <w:lang w:eastAsia="en-CA"/>
        </w:rPr>
        <w:t>Silzer</w:t>
      </w:r>
      <w:proofErr w:type="spellEnd"/>
      <w:r w:rsidRPr="008627A5">
        <w:rPr>
          <w:rFonts w:ascii="Times New Roman" w:eastAsia="Calibri" w:hAnsi="Times New Roman" w:cs="Times New Roman"/>
          <w:lang w:eastAsia="en-CA"/>
        </w:rPr>
        <w:t xml:space="preserve">, </w:t>
      </w:r>
      <w:r w:rsidR="00B25C16">
        <w:rPr>
          <w:rFonts w:ascii="Times New Roman" w:eastAsia="Calibri" w:hAnsi="Times New Roman" w:cs="Times New Roman"/>
          <w:lang w:eastAsia="en-CA"/>
        </w:rPr>
        <w:t>R.</w:t>
      </w:r>
      <w:r w:rsidRPr="008627A5">
        <w:rPr>
          <w:rFonts w:ascii="Times New Roman" w:eastAsia="Calibri" w:hAnsi="Times New Roman" w:cs="Times New Roman"/>
          <w:lang w:eastAsia="en-CA"/>
        </w:rPr>
        <w:t xml:space="preserve"> and Church</w:t>
      </w:r>
      <w:r w:rsidR="00B25C16">
        <w:rPr>
          <w:rFonts w:ascii="Times New Roman" w:eastAsia="Calibri" w:hAnsi="Times New Roman" w:cs="Times New Roman"/>
          <w:lang w:eastAsia="en-CA"/>
        </w:rPr>
        <w:t>, A. H.</w:t>
      </w:r>
      <w:r w:rsidRPr="008627A5">
        <w:rPr>
          <w:rFonts w:ascii="Times New Roman" w:eastAsia="Calibri" w:hAnsi="Times New Roman" w:cs="Times New Roman"/>
          <w:lang w:eastAsia="en-CA"/>
        </w:rPr>
        <w:t xml:space="preserve"> </w:t>
      </w:r>
      <w:r w:rsidR="00B25C16">
        <w:rPr>
          <w:rFonts w:ascii="Times New Roman" w:eastAsia="Calibri" w:hAnsi="Times New Roman" w:cs="Times New Roman"/>
          <w:lang w:eastAsia="en-CA"/>
        </w:rPr>
        <w:t>(</w:t>
      </w:r>
      <w:r w:rsidRPr="008627A5">
        <w:rPr>
          <w:rFonts w:ascii="Times New Roman" w:eastAsia="Calibri" w:hAnsi="Times New Roman" w:cs="Times New Roman"/>
          <w:lang w:eastAsia="en-CA"/>
        </w:rPr>
        <w:t>2009</w:t>
      </w:r>
      <w:r w:rsidR="00B25C16">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“The </w:t>
      </w:r>
      <w:r w:rsidR="00B25C16" w:rsidRPr="008627A5">
        <w:rPr>
          <w:rFonts w:ascii="Times New Roman" w:eastAsia="Calibri" w:hAnsi="Times New Roman" w:cs="Times New Roman"/>
          <w:lang w:eastAsia="en-CA"/>
        </w:rPr>
        <w:t>pearls and perils of identifying potential</w:t>
      </w:r>
      <w:r w:rsidRPr="008627A5">
        <w:rPr>
          <w:rFonts w:ascii="Times New Roman" w:eastAsia="Calibri" w:hAnsi="Times New Roman" w:cs="Times New Roman"/>
          <w:lang w:eastAsia="en-CA"/>
        </w:rPr>
        <w:t>”</w:t>
      </w:r>
      <w:r w:rsidR="00B25C16">
        <w:rPr>
          <w:rFonts w:ascii="Times New Roman" w:eastAsia="Calibri" w:hAnsi="Times New Roman" w:cs="Times New Roman"/>
          <w:lang w:eastAsia="en-CA"/>
        </w:rPr>
        <w:t>,</w:t>
      </w:r>
      <w:r w:rsidRPr="008627A5">
        <w:rPr>
          <w:rFonts w:ascii="Times New Roman" w:eastAsia="Calibri" w:hAnsi="Times New Roman" w:cs="Times New Roman"/>
          <w:lang w:eastAsia="en-CA"/>
        </w:rPr>
        <w:t xml:space="preserve"> </w:t>
      </w:r>
      <w:r w:rsidRPr="008627A5">
        <w:rPr>
          <w:rFonts w:ascii="Times New Roman" w:eastAsia="Calibri" w:hAnsi="Times New Roman" w:cs="Times New Roman"/>
          <w:lang w:eastAsia="en-CA"/>
        </w:rPr>
        <w:tab/>
      </w:r>
      <w:r w:rsidRPr="008627A5">
        <w:rPr>
          <w:rFonts w:ascii="Times New Roman" w:eastAsia="Calibri" w:hAnsi="Times New Roman" w:cs="Times New Roman"/>
          <w:i/>
          <w:lang w:eastAsia="en-CA"/>
        </w:rPr>
        <w:t xml:space="preserve">Industrial and </w:t>
      </w:r>
      <w:r w:rsidRPr="008627A5">
        <w:rPr>
          <w:rFonts w:ascii="Times New Roman" w:eastAsia="Calibri" w:hAnsi="Times New Roman" w:cs="Times New Roman"/>
          <w:i/>
          <w:lang w:eastAsia="en-CA"/>
        </w:rPr>
        <w:tab/>
        <w:t>Organizational Psychology</w:t>
      </w:r>
      <w:r w:rsidR="0094381B">
        <w:rPr>
          <w:rFonts w:ascii="Times New Roman" w:eastAsia="Calibri" w:hAnsi="Times New Roman" w:cs="Times New Roman"/>
          <w:i/>
          <w:lang w:eastAsia="en-CA"/>
        </w:rPr>
        <w:t>,</w:t>
      </w:r>
      <w:r w:rsidRPr="008627A5">
        <w:rPr>
          <w:rFonts w:ascii="Times New Roman" w:eastAsia="Calibri" w:hAnsi="Times New Roman" w:cs="Times New Roman"/>
          <w:i/>
          <w:lang w:eastAsia="en-CA"/>
        </w:rPr>
        <w:t xml:space="preserve"> </w:t>
      </w:r>
      <w:r w:rsidR="0094381B">
        <w:rPr>
          <w:rFonts w:ascii="Times New Roman" w:eastAsia="Calibri" w:hAnsi="Times New Roman" w:cs="Times New Roman"/>
          <w:iCs/>
          <w:lang w:eastAsia="en-CA"/>
        </w:rPr>
        <w:t xml:space="preserve">Vol. </w:t>
      </w:r>
      <w:r w:rsidRPr="0094381B">
        <w:rPr>
          <w:rFonts w:ascii="Times New Roman" w:eastAsia="Calibri" w:hAnsi="Times New Roman" w:cs="Times New Roman"/>
          <w:iCs/>
          <w:lang w:eastAsia="en-CA"/>
        </w:rPr>
        <w:t xml:space="preserve">2 </w:t>
      </w:r>
      <w:r w:rsidR="0094381B">
        <w:rPr>
          <w:rFonts w:ascii="Times New Roman" w:eastAsia="Calibri" w:hAnsi="Times New Roman" w:cs="Times New Roman"/>
          <w:iCs/>
          <w:lang w:eastAsia="en-CA"/>
        </w:rPr>
        <w:t xml:space="preserve">No. </w:t>
      </w:r>
      <w:r w:rsidRPr="0094381B">
        <w:rPr>
          <w:rFonts w:ascii="Times New Roman" w:eastAsia="Calibri" w:hAnsi="Times New Roman" w:cs="Times New Roman"/>
          <w:iCs/>
          <w:lang w:eastAsia="en-CA"/>
        </w:rPr>
        <w:t>4</w:t>
      </w:r>
      <w:r w:rsidR="0094381B">
        <w:rPr>
          <w:rFonts w:ascii="Times New Roman" w:eastAsia="Calibri" w:hAnsi="Times New Roman" w:cs="Times New Roman"/>
          <w:iCs/>
          <w:lang w:eastAsia="en-CA"/>
        </w:rPr>
        <w:t>, pp.</w:t>
      </w:r>
      <w:r w:rsidRPr="008627A5">
        <w:rPr>
          <w:rFonts w:ascii="Times New Roman" w:eastAsia="Calibri" w:hAnsi="Times New Roman" w:cs="Times New Roman"/>
          <w:lang w:eastAsia="en-CA"/>
        </w:rPr>
        <w:t xml:space="preserve"> 377-412. </w:t>
      </w:r>
      <w:r w:rsidR="0094381B">
        <w:rPr>
          <w:rFonts w:ascii="Times New Roman" w:eastAsia="Calibri" w:hAnsi="Times New Roman" w:cs="Times New Roman"/>
          <w:lang w:eastAsia="en-CA"/>
        </w:rPr>
        <w:tab/>
      </w:r>
      <w:r w:rsidRPr="008627A5">
        <w:rPr>
          <w:rFonts w:ascii="Times New Roman" w:eastAsia="Calibri" w:hAnsi="Times New Roman" w:cs="Times New Roman"/>
          <w:lang w:eastAsia="en-CA"/>
        </w:rPr>
        <w:t>https://doi.org/10.1111/j.1754-9434.2009.01163.x</w:t>
      </w:r>
    </w:p>
    <w:p w14:paraId="0A5B4FBE" w14:textId="2676F3F1" w:rsidR="00CC5C15" w:rsidRPr="008627A5" w:rsidRDefault="00FA1C94" w:rsidP="00CC5C15">
      <w:pPr>
        <w:spacing w:line="480" w:lineRule="auto"/>
        <w:rPr>
          <w:rFonts w:ascii="Times New Roman" w:eastAsia="Calibri" w:hAnsi="Times New Roman" w:cs="Times New Roman"/>
          <w:lang w:eastAsia="en-CA"/>
        </w:rPr>
      </w:pPr>
      <w:proofErr w:type="spellStart"/>
      <w:r w:rsidRPr="008627A5">
        <w:rPr>
          <w:rFonts w:ascii="Times New Roman" w:eastAsia="Calibri" w:hAnsi="Times New Roman" w:cs="Times New Roman"/>
          <w:lang w:eastAsia="en-CA"/>
        </w:rPr>
        <w:lastRenderedPageBreak/>
        <w:t>Silzer</w:t>
      </w:r>
      <w:proofErr w:type="spellEnd"/>
      <w:r w:rsidRPr="008627A5">
        <w:rPr>
          <w:rFonts w:ascii="Times New Roman" w:eastAsia="Calibri" w:hAnsi="Times New Roman" w:cs="Times New Roman"/>
          <w:lang w:eastAsia="en-CA"/>
        </w:rPr>
        <w:t xml:space="preserve">, </w:t>
      </w:r>
      <w:r>
        <w:rPr>
          <w:rFonts w:ascii="Times New Roman" w:eastAsia="Calibri" w:hAnsi="Times New Roman" w:cs="Times New Roman"/>
          <w:lang w:eastAsia="en-CA"/>
        </w:rPr>
        <w:t>R.</w:t>
      </w:r>
      <w:r w:rsidRPr="008627A5">
        <w:rPr>
          <w:rFonts w:ascii="Times New Roman" w:eastAsia="Calibri" w:hAnsi="Times New Roman" w:cs="Times New Roman"/>
          <w:lang w:eastAsia="en-CA"/>
        </w:rPr>
        <w:t xml:space="preserve"> and Church</w:t>
      </w:r>
      <w:r>
        <w:rPr>
          <w:rFonts w:ascii="Times New Roman" w:eastAsia="Calibri" w:hAnsi="Times New Roman" w:cs="Times New Roman"/>
          <w:lang w:eastAsia="en-CA"/>
        </w:rPr>
        <w:t>, A. H.</w:t>
      </w:r>
      <w:r w:rsidRPr="008627A5">
        <w:rPr>
          <w:rFonts w:ascii="Times New Roman" w:eastAsia="Calibri" w:hAnsi="Times New Roman" w:cs="Times New Roman"/>
          <w:lang w:eastAsia="en-CA"/>
        </w:rPr>
        <w:t xml:space="preserve"> </w:t>
      </w:r>
      <w:r w:rsidR="00D97A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2010</w:t>
      </w:r>
      <w:r w:rsidR="00D97A23">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“Identifying </w:t>
      </w:r>
      <w:r w:rsidR="00D97A23" w:rsidRPr="008627A5">
        <w:rPr>
          <w:rFonts w:ascii="Times New Roman" w:eastAsia="Calibri" w:hAnsi="Times New Roman" w:cs="Times New Roman"/>
          <w:lang w:eastAsia="en-CA"/>
        </w:rPr>
        <w:t xml:space="preserve">and assessing high-potential talent: current </w:t>
      </w:r>
      <w:r w:rsidR="00D97A23" w:rsidRPr="008627A5">
        <w:rPr>
          <w:rFonts w:ascii="Times New Roman" w:eastAsia="Calibri" w:hAnsi="Times New Roman" w:cs="Times New Roman"/>
          <w:lang w:eastAsia="en-CA"/>
        </w:rPr>
        <w:tab/>
        <w:t>organizational practices</w:t>
      </w:r>
      <w:r w:rsidR="00CC5C15" w:rsidRPr="008627A5">
        <w:rPr>
          <w:rFonts w:ascii="Times New Roman" w:eastAsia="Calibri" w:hAnsi="Times New Roman" w:cs="Times New Roman"/>
          <w:lang w:eastAsia="en-CA"/>
        </w:rPr>
        <w:t>”</w:t>
      </w:r>
      <w:r w:rsidR="00D97A23">
        <w:rPr>
          <w:rFonts w:ascii="Times New Roman" w:eastAsia="Calibri" w:hAnsi="Times New Roman" w:cs="Times New Roman"/>
          <w:lang w:eastAsia="en-CA"/>
        </w:rPr>
        <w:t>,</w:t>
      </w:r>
      <w:r w:rsidR="00056A97">
        <w:rPr>
          <w:rFonts w:ascii="Times New Roman" w:eastAsia="Calibri" w:hAnsi="Times New Roman" w:cs="Times New Roman"/>
          <w:lang w:eastAsia="en-CA"/>
        </w:rPr>
        <w:t xml:space="preserve"> </w:t>
      </w:r>
      <w:proofErr w:type="spellStart"/>
      <w:r w:rsidR="00056A97">
        <w:rPr>
          <w:rFonts w:ascii="Times New Roman" w:eastAsia="Calibri" w:hAnsi="Times New Roman" w:cs="Times New Roman"/>
          <w:lang w:eastAsia="en-CA"/>
        </w:rPr>
        <w:t>Silzer</w:t>
      </w:r>
      <w:proofErr w:type="spellEnd"/>
      <w:r w:rsidR="00056A97">
        <w:rPr>
          <w:rFonts w:ascii="Times New Roman" w:eastAsia="Calibri" w:hAnsi="Times New Roman" w:cs="Times New Roman"/>
          <w:lang w:eastAsia="en-CA"/>
        </w:rPr>
        <w:t>, R. and Church A. H. (</w:t>
      </w:r>
      <w:proofErr w:type="spellStart"/>
      <w:proofErr w:type="gramStart"/>
      <w:r w:rsidR="00056A97">
        <w:rPr>
          <w:rFonts w:ascii="Times New Roman" w:eastAsia="Calibri" w:hAnsi="Times New Roman" w:cs="Times New Roman"/>
          <w:lang w:eastAsia="en-CA"/>
        </w:rPr>
        <w:t>Ed</w:t>
      </w:r>
      <w:r w:rsidR="00DF5DDC">
        <w:rPr>
          <w:rFonts w:ascii="Times New Roman" w:eastAsia="Calibri" w:hAnsi="Times New Roman" w:cs="Times New Roman"/>
          <w:lang w:eastAsia="en-CA"/>
        </w:rPr>
        <w:t>.s</w:t>
      </w:r>
      <w:proofErr w:type="spellEnd"/>
      <w:proofErr w:type="gramEnd"/>
      <w:r w:rsidR="00DF5DDC">
        <w:rPr>
          <w:rFonts w:ascii="Times New Roman" w:eastAsia="Calibri" w:hAnsi="Times New Roman" w:cs="Times New Roman"/>
          <w:lang w:eastAsia="en-CA"/>
        </w:rPr>
        <w:t>’)</w:t>
      </w:r>
      <w:r w:rsidR="00C361A2">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i/>
          <w:lang w:eastAsia="en-CA"/>
        </w:rPr>
        <w:t xml:space="preserve">Strategy Driven Talent </w:t>
      </w:r>
      <w:r w:rsidR="00C361A2">
        <w:rPr>
          <w:rFonts w:ascii="Times New Roman" w:eastAsia="Calibri" w:hAnsi="Times New Roman" w:cs="Times New Roman"/>
          <w:i/>
          <w:lang w:eastAsia="en-CA"/>
        </w:rPr>
        <w:tab/>
      </w:r>
      <w:r w:rsidR="00CC5C15" w:rsidRPr="008627A5">
        <w:rPr>
          <w:rFonts w:ascii="Times New Roman" w:eastAsia="Calibri" w:hAnsi="Times New Roman" w:cs="Times New Roman"/>
          <w:i/>
          <w:lang w:eastAsia="en-CA"/>
        </w:rPr>
        <w:t>Management: A Leadership Imperative</w:t>
      </w:r>
      <w:r w:rsidR="00CC5C15" w:rsidRPr="008627A5">
        <w:rPr>
          <w:rFonts w:ascii="Times New Roman" w:eastAsia="Calibri" w:hAnsi="Times New Roman" w:cs="Times New Roman"/>
          <w:iCs/>
          <w:lang w:eastAsia="en-CA"/>
        </w:rPr>
        <w:t xml:space="preserve">, </w:t>
      </w:r>
      <w:r w:rsidR="00CC5C15" w:rsidRPr="008627A5">
        <w:rPr>
          <w:rFonts w:ascii="Times New Roman" w:eastAsia="Calibri" w:hAnsi="Times New Roman" w:cs="Times New Roman"/>
          <w:lang w:eastAsia="en-CA"/>
        </w:rPr>
        <w:t>Jossey-Bass</w:t>
      </w:r>
      <w:r w:rsidR="00B70FCE">
        <w:rPr>
          <w:rFonts w:ascii="Times New Roman" w:eastAsia="Calibri" w:hAnsi="Times New Roman" w:cs="Times New Roman"/>
          <w:lang w:eastAsia="en-CA"/>
        </w:rPr>
        <w:t>,</w:t>
      </w:r>
      <w:r w:rsidR="008567F2">
        <w:rPr>
          <w:rFonts w:ascii="Times New Roman" w:eastAsia="Calibri" w:hAnsi="Times New Roman" w:cs="Times New Roman"/>
          <w:lang w:eastAsia="en-CA"/>
        </w:rPr>
        <w:t xml:space="preserve"> San Fran</w:t>
      </w:r>
      <w:r w:rsidR="00B70FCE">
        <w:rPr>
          <w:rFonts w:ascii="Times New Roman" w:eastAsia="Calibri" w:hAnsi="Times New Roman" w:cs="Times New Roman"/>
          <w:lang w:eastAsia="en-CA"/>
        </w:rPr>
        <w:t>cisco</w:t>
      </w:r>
      <w:r w:rsidR="00B33D80">
        <w:rPr>
          <w:rFonts w:ascii="Times New Roman" w:eastAsia="Calibri" w:hAnsi="Times New Roman" w:cs="Times New Roman"/>
          <w:lang w:eastAsia="en-CA"/>
        </w:rPr>
        <w:t>, CA</w:t>
      </w:r>
      <w:r w:rsidR="00B70FCE">
        <w:rPr>
          <w:rFonts w:ascii="Times New Roman" w:eastAsia="Calibri" w:hAnsi="Times New Roman" w:cs="Times New Roman"/>
          <w:lang w:eastAsia="en-CA"/>
        </w:rPr>
        <w:t xml:space="preserve">, pp. </w:t>
      </w:r>
      <w:r w:rsidR="00B70FCE" w:rsidRPr="008627A5">
        <w:rPr>
          <w:rFonts w:ascii="Times New Roman" w:eastAsia="Calibri" w:hAnsi="Times New Roman" w:cs="Times New Roman"/>
          <w:iCs/>
          <w:lang w:eastAsia="en-CA"/>
        </w:rPr>
        <w:t>213-280</w:t>
      </w:r>
      <w:r w:rsidR="00B70FCE">
        <w:rPr>
          <w:rFonts w:ascii="Times New Roman" w:eastAsia="Calibri" w:hAnsi="Times New Roman" w:cs="Times New Roman"/>
          <w:iCs/>
          <w:lang w:eastAsia="en-CA"/>
        </w:rPr>
        <w:t>.</w:t>
      </w:r>
    </w:p>
    <w:p w14:paraId="6C0ED202" w14:textId="28C14B2A" w:rsidR="00CC5C15" w:rsidRPr="008627A5" w:rsidRDefault="003D6B9E" w:rsidP="00CC5C15">
      <w:pPr>
        <w:pStyle w:val="EndNoteBibliography"/>
        <w:spacing w:after="0" w:line="480" w:lineRule="auto"/>
        <w:ind w:left="720" w:hanging="720"/>
        <w:rPr>
          <w:rFonts w:ascii="Times New Roman" w:hAnsi="Times New Roman" w:cs="Times New Roman"/>
          <w:noProof/>
          <w:sz w:val="24"/>
          <w:szCs w:val="24"/>
        </w:rPr>
      </w:pPr>
      <w:r w:rsidRPr="00CE3CC5">
        <w:rPr>
          <w:rFonts w:ascii="Times New Roman" w:hAnsi="Times New Roman" w:cs="Times New Roman"/>
          <w:noProof/>
          <w:sz w:val="24"/>
          <w:szCs w:val="24"/>
        </w:rPr>
        <w:t>Š</w:t>
      </w:r>
      <w:r>
        <w:rPr>
          <w:rFonts w:ascii="Times New Roman" w:hAnsi="Times New Roman" w:cs="Times New Roman"/>
          <w:noProof/>
          <w:sz w:val="24"/>
          <w:szCs w:val="24"/>
        </w:rPr>
        <w:t>kerlavaj, Connelly, C. E., Cerne, M., and Dysvik (2018),</w:t>
      </w:r>
      <w:r w:rsidR="00CC5C15" w:rsidRPr="008627A5">
        <w:rPr>
          <w:rFonts w:ascii="Times New Roman" w:hAnsi="Times New Roman" w:cs="Times New Roman"/>
          <w:noProof/>
          <w:sz w:val="24"/>
          <w:szCs w:val="24"/>
        </w:rPr>
        <w:t xml:space="preserve"> “Tell </w:t>
      </w:r>
      <w:r w:rsidR="00B1689D" w:rsidRPr="008627A5">
        <w:rPr>
          <w:rFonts w:ascii="Times New Roman" w:hAnsi="Times New Roman" w:cs="Times New Roman"/>
          <w:noProof/>
          <w:sz w:val="24"/>
          <w:szCs w:val="24"/>
        </w:rPr>
        <w:t>me if you can: time pressure, prosocial motivation, perspective taking, and knowledge hiding</w:t>
      </w:r>
      <w:r w:rsidR="00CC5C15" w:rsidRPr="008627A5">
        <w:rPr>
          <w:rFonts w:ascii="Times New Roman" w:hAnsi="Times New Roman" w:cs="Times New Roman"/>
          <w:noProof/>
          <w:sz w:val="24"/>
          <w:szCs w:val="24"/>
        </w:rPr>
        <w:t>”</w:t>
      </w:r>
      <w:r w:rsidR="00B1689D">
        <w:rPr>
          <w:rFonts w:ascii="Times New Roman" w:hAnsi="Times New Roman" w:cs="Times New Roman"/>
          <w:noProof/>
          <w:sz w:val="24"/>
          <w:szCs w:val="24"/>
        </w:rPr>
        <w:t>,</w:t>
      </w:r>
      <w:r w:rsidR="00CC5C15" w:rsidRPr="008627A5">
        <w:rPr>
          <w:rFonts w:ascii="Times New Roman" w:hAnsi="Times New Roman" w:cs="Times New Roman"/>
          <w:noProof/>
          <w:sz w:val="24"/>
          <w:szCs w:val="24"/>
        </w:rPr>
        <w:t xml:space="preserve"> </w:t>
      </w:r>
      <w:r w:rsidR="00CC5C15" w:rsidRPr="008627A5">
        <w:rPr>
          <w:rFonts w:ascii="Times New Roman" w:hAnsi="Times New Roman" w:cs="Times New Roman"/>
          <w:i/>
          <w:iCs/>
          <w:noProof/>
          <w:sz w:val="24"/>
          <w:szCs w:val="24"/>
        </w:rPr>
        <w:t>Journal of Knowledge Management</w:t>
      </w:r>
      <w:r w:rsidR="00750B29">
        <w:rPr>
          <w:rFonts w:ascii="Times New Roman" w:hAnsi="Times New Roman" w:cs="Times New Roman"/>
          <w:i/>
          <w:iCs/>
          <w:noProof/>
          <w:sz w:val="24"/>
          <w:szCs w:val="24"/>
        </w:rPr>
        <w:t>,</w:t>
      </w:r>
      <w:r w:rsidR="00CC5C15" w:rsidRPr="008627A5">
        <w:rPr>
          <w:rFonts w:ascii="Times New Roman" w:hAnsi="Times New Roman" w:cs="Times New Roman"/>
          <w:i/>
          <w:iCs/>
          <w:noProof/>
          <w:sz w:val="24"/>
          <w:szCs w:val="24"/>
        </w:rPr>
        <w:t xml:space="preserve"> </w:t>
      </w:r>
      <w:r w:rsidR="00750B29">
        <w:rPr>
          <w:rFonts w:ascii="Times New Roman" w:hAnsi="Times New Roman" w:cs="Times New Roman"/>
          <w:noProof/>
          <w:sz w:val="24"/>
          <w:szCs w:val="24"/>
        </w:rPr>
        <w:t xml:space="preserve">Vol. </w:t>
      </w:r>
      <w:r w:rsidR="00CC5C15" w:rsidRPr="00750B29">
        <w:rPr>
          <w:rFonts w:ascii="Times New Roman" w:hAnsi="Times New Roman" w:cs="Times New Roman"/>
          <w:noProof/>
          <w:sz w:val="24"/>
          <w:szCs w:val="24"/>
        </w:rPr>
        <w:t xml:space="preserve">22 </w:t>
      </w:r>
      <w:r w:rsidR="00750B29">
        <w:rPr>
          <w:rFonts w:ascii="Times New Roman" w:hAnsi="Times New Roman" w:cs="Times New Roman"/>
          <w:noProof/>
          <w:sz w:val="24"/>
          <w:szCs w:val="24"/>
        </w:rPr>
        <w:t xml:space="preserve">No. </w:t>
      </w:r>
      <w:r w:rsidR="00CC5C15" w:rsidRPr="008627A5">
        <w:rPr>
          <w:rFonts w:ascii="Times New Roman" w:hAnsi="Times New Roman" w:cs="Times New Roman"/>
          <w:noProof/>
          <w:sz w:val="24"/>
          <w:szCs w:val="24"/>
        </w:rPr>
        <w:t>7</w:t>
      </w:r>
      <w:r w:rsidR="00750B29">
        <w:rPr>
          <w:rFonts w:ascii="Times New Roman" w:hAnsi="Times New Roman" w:cs="Times New Roman"/>
          <w:noProof/>
          <w:sz w:val="24"/>
          <w:szCs w:val="24"/>
        </w:rPr>
        <w:t xml:space="preserve">, pp. </w:t>
      </w:r>
      <w:r w:rsidR="00CC5C15" w:rsidRPr="008627A5">
        <w:rPr>
          <w:rFonts w:ascii="Times New Roman" w:hAnsi="Times New Roman" w:cs="Times New Roman"/>
          <w:noProof/>
          <w:sz w:val="24"/>
          <w:szCs w:val="24"/>
        </w:rPr>
        <w:t>1489-1509. https://doi.org/10.1108/JKM-05-2017-0179</w:t>
      </w:r>
    </w:p>
    <w:p w14:paraId="0F9B9A74" w14:textId="7E3FBC42" w:rsidR="00CC5C15" w:rsidRPr="008627A5" w:rsidRDefault="00DF5339" w:rsidP="00CC5C15">
      <w:pPr>
        <w:spacing w:line="480" w:lineRule="auto"/>
        <w:rPr>
          <w:rFonts w:ascii="Times New Roman" w:eastAsia="Calibri" w:hAnsi="Times New Roman" w:cs="Times New Roman"/>
          <w:lang w:eastAsia="en-CA"/>
        </w:rPr>
      </w:pPr>
      <w:r>
        <w:rPr>
          <w:rFonts w:ascii="Times New Roman" w:eastAsia="Calibri" w:hAnsi="Times New Roman" w:cs="Times New Roman"/>
          <w:lang w:eastAsia="en-CA"/>
        </w:rPr>
        <w:t xml:space="preserve">Van </w:t>
      </w:r>
      <w:proofErr w:type="spellStart"/>
      <w:r>
        <w:rPr>
          <w:rFonts w:ascii="Times New Roman" w:eastAsia="Calibri" w:hAnsi="Times New Roman" w:cs="Times New Roman"/>
          <w:lang w:eastAsia="en-CA"/>
        </w:rPr>
        <w:t>Yperen</w:t>
      </w:r>
      <w:proofErr w:type="spellEnd"/>
      <w:r>
        <w:rPr>
          <w:rFonts w:ascii="Times New Roman" w:eastAsia="Calibri" w:hAnsi="Times New Roman" w:cs="Times New Roman"/>
          <w:lang w:eastAsia="en-CA"/>
        </w:rPr>
        <w:t xml:space="preserve">, N. W. and </w:t>
      </w:r>
      <w:proofErr w:type="spellStart"/>
      <w:r>
        <w:rPr>
          <w:rFonts w:ascii="Times New Roman" w:eastAsia="Calibri" w:hAnsi="Times New Roman" w:cs="Times New Roman"/>
          <w:lang w:eastAsia="en-CA"/>
        </w:rPr>
        <w:t>Hagedoorn</w:t>
      </w:r>
      <w:proofErr w:type="spellEnd"/>
      <w:r>
        <w:rPr>
          <w:rFonts w:ascii="Times New Roman" w:eastAsia="Calibri" w:hAnsi="Times New Roman" w:cs="Times New Roman"/>
          <w:lang w:eastAsia="en-CA"/>
        </w:rPr>
        <w:t>, M. (2003)</w:t>
      </w:r>
      <w:r w:rsidR="00CC5C15" w:rsidRPr="008627A5">
        <w:rPr>
          <w:rFonts w:ascii="Times New Roman" w:eastAsia="Calibri" w:hAnsi="Times New Roman" w:cs="Times New Roman"/>
          <w:lang w:eastAsia="en-CA"/>
        </w:rPr>
        <w:t xml:space="preserve">. “Do </w:t>
      </w:r>
      <w:r w:rsidR="00B1689D" w:rsidRPr="008627A5">
        <w:rPr>
          <w:rFonts w:ascii="Times New Roman" w:eastAsia="Calibri" w:hAnsi="Times New Roman" w:cs="Times New Roman"/>
          <w:lang w:eastAsia="en-CA"/>
        </w:rPr>
        <w:t xml:space="preserve">high job demands increase intrinsic </w:t>
      </w:r>
      <w:r w:rsidR="00B1689D" w:rsidRPr="008627A5">
        <w:rPr>
          <w:rFonts w:ascii="Times New Roman" w:eastAsia="Calibri" w:hAnsi="Times New Roman" w:cs="Times New Roman"/>
          <w:lang w:eastAsia="en-CA"/>
        </w:rPr>
        <w:tab/>
        <w:t>motivation or fatigue or both? the role of job control and job social support</w:t>
      </w:r>
      <w:r w:rsidR="00CC5C15" w:rsidRPr="008627A5">
        <w:rPr>
          <w:rFonts w:ascii="Times New Roman" w:eastAsia="Calibri" w:hAnsi="Times New Roman" w:cs="Times New Roman"/>
          <w:lang w:eastAsia="en-CA"/>
        </w:rPr>
        <w:t>”</w:t>
      </w:r>
      <w:r w:rsidR="00B1689D">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w:t>
      </w:r>
      <w:r w:rsidR="00CC5C15" w:rsidRPr="008627A5">
        <w:rPr>
          <w:rFonts w:ascii="Times New Roman" w:eastAsia="Calibri" w:hAnsi="Times New Roman" w:cs="Times New Roman"/>
          <w:lang w:eastAsia="en-CA"/>
        </w:rPr>
        <w:tab/>
      </w:r>
      <w:r w:rsidR="00CC5C15" w:rsidRPr="008627A5">
        <w:rPr>
          <w:rFonts w:ascii="Times New Roman" w:eastAsia="Calibri" w:hAnsi="Times New Roman" w:cs="Times New Roman"/>
          <w:i/>
          <w:iCs/>
          <w:lang w:eastAsia="en-CA"/>
        </w:rPr>
        <w:t>Academy of Management Journal</w:t>
      </w:r>
      <w:r w:rsidR="00750B29" w:rsidRPr="00EF6FE4">
        <w:rPr>
          <w:rFonts w:ascii="Times New Roman" w:eastAsia="Calibri" w:hAnsi="Times New Roman" w:cs="Times New Roman"/>
          <w:lang w:eastAsia="en-CA"/>
        </w:rPr>
        <w:t>,</w:t>
      </w:r>
      <w:r w:rsidR="00CC5C15" w:rsidRPr="00EF6FE4">
        <w:rPr>
          <w:rFonts w:ascii="Times New Roman" w:eastAsia="Calibri" w:hAnsi="Times New Roman" w:cs="Times New Roman"/>
          <w:lang w:eastAsia="en-CA"/>
        </w:rPr>
        <w:t xml:space="preserve"> </w:t>
      </w:r>
      <w:r w:rsidR="00EF6FE4">
        <w:rPr>
          <w:rFonts w:ascii="Times New Roman" w:eastAsia="Calibri" w:hAnsi="Times New Roman" w:cs="Times New Roman"/>
          <w:lang w:eastAsia="en-CA"/>
        </w:rPr>
        <w:t xml:space="preserve">Vol. </w:t>
      </w:r>
      <w:r w:rsidR="00CC5C15" w:rsidRPr="00EF6FE4">
        <w:rPr>
          <w:rFonts w:ascii="Times New Roman" w:eastAsia="Calibri" w:hAnsi="Times New Roman" w:cs="Times New Roman"/>
          <w:lang w:eastAsia="en-CA"/>
        </w:rPr>
        <w:t xml:space="preserve">46 </w:t>
      </w:r>
      <w:r w:rsidR="00EF6FE4">
        <w:rPr>
          <w:rFonts w:ascii="Times New Roman" w:eastAsia="Calibri" w:hAnsi="Times New Roman" w:cs="Times New Roman"/>
          <w:lang w:eastAsia="en-CA"/>
        </w:rPr>
        <w:t xml:space="preserve">No. </w:t>
      </w:r>
      <w:r w:rsidR="00CC5C15" w:rsidRPr="00EF6FE4">
        <w:rPr>
          <w:rFonts w:ascii="Times New Roman" w:eastAsia="Calibri" w:hAnsi="Times New Roman" w:cs="Times New Roman"/>
          <w:lang w:eastAsia="en-CA"/>
        </w:rPr>
        <w:t>3</w:t>
      </w:r>
      <w:r w:rsidR="00EF6FE4">
        <w:rPr>
          <w:rFonts w:ascii="Times New Roman" w:eastAsia="Calibri" w:hAnsi="Times New Roman" w:cs="Times New Roman"/>
          <w:lang w:eastAsia="en-CA"/>
        </w:rPr>
        <w:t>, pp.</w:t>
      </w:r>
      <w:r w:rsidR="00CC5C15" w:rsidRPr="008627A5">
        <w:rPr>
          <w:rFonts w:ascii="Times New Roman" w:eastAsia="Calibri" w:hAnsi="Times New Roman" w:cs="Times New Roman"/>
          <w:lang w:eastAsia="en-CA"/>
        </w:rPr>
        <w:t xml:space="preserve"> 3</w:t>
      </w:r>
      <w:r w:rsidR="00AA5CD7">
        <w:rPr>
          <w:rFonts w:ascii="Times New Roman" w:eastAsia="Calibri" w:hAnsi="Times New Roman" w:cs="Times New Roman"/>
          <w:lang w:eastAsia="en-CA"/>
        </w:rPr>
        <w:t>3</w:t>
      </w:r>
      <w:r w:rsidR="00CC5C15" w:rsidRPr="008627A5">
        <w:rPr>
          <w:rFonts w:ascii="Times New Roman" w:eastAsia="Calibri" w:hAnsi="Times New Roman" w:cs="Times New Roman"/>
          <w:lang w:eastAsia="en-CA"/>
        </w:rPr>
        <w:t xml:space="preserve">9-348. </w:t>
      </w:r>
      <w:r w:rsidR="00EF6FE4">
        <w:rPr>
          <w:rFonts w:ascii="Times New Roman" w:eastAsia="Calibri" w:hAnsi="Times New Roman" w:cs="Times New Roman"/>
          <w:lang w:eastAsia="en-CA"/>
        </w:rPr>
        <w:tab/>
      </w:r>
      <w:r w:rsidR="00CC5C15" w:rsidRPr="008627A5">
        <w:rPr>
          <w:rFonts w:ascii="Times New Roman" w:eastAsia="Calibri" w:hAnsi="Times New Roman" w:cs="Times New Roman"/>
          <w:lang w:eastAsia="en-CA"/>
        </w:rPr>
        <w:t>https://doi.org/10.2307/30040627</w:t>
      </w:r>
    </w:p>
    <w:p w14:paraId="5F811434" w14:textId="0E6179F0" w:rsidR="00CC5C15" w:rsidRPr="008627A5" w:rsidRDefault="00EA3140" w:rsidP="00CC5C15">
      <w:pPr>
        <w:spacing w:line="480" w:lineRule="auto"/>
        <w:rPr>
          <w:rFonts w:ascii="Times New Roman" w:eastAsia="Calibri" w:hAnsi="Times New Roman" w:cs="Times New Roman"/>
          <w:lang w:eastAsia="en-CA"/>
        </w:rPr>
      </w:pPr>
      <w:r w:rsidRPr="00A879FC">
        <w:rPr>
          <w:rFonts w:ascii="Times New Roman" w:eastAsia="Calibri" w:hAnsi="Times New Roman" w:cs="Times New Roman"/>
          <w:lang w:eastAsia="en-CA"/>
        </w:rPr>
        <w:t xml:space="preserve">Yost, P. R. </w:t>
      </w:r>
      <w:r>
        <w:rPr>
          <w:rFonts w:ascii="Times New Roman" w:eastAsia="Calibri" w:hAnsi="Times New Roman" w:cs="Times New Roman"/>
          <w:lang w:eastAsia="en-CA"/>
        </w:rPr>
        <w:t>and</w:t>
      </w:r>
      <w:r w:rsidRPr="00A879FC">
        <w:rPr>
          <w:rFonts w:ascii="Times New Roman" w:eastAsia="Calibri" w:hAnsi="Times New Roman" w:cs="Times New Roman"/>
          <w:lang w:eastAsia="en-CA"/>
        </w:rPr>
        <w:t xml:space="preserve"> Plunkett, M. M. (2010)</w:t>
      </w:r>
      <w:r w:rsidR="006B467A">
        <w:rPr>
          <w:rFonts w:ascii="Times New Roman" w:eastAsia="Calibri" w:hAnsi="Times New Roman" w:cs="Times New Roman"/>
          <w:lang w:eastAsia="en-CA"/>
        </w:rPr>
        <w:t>,</w:t>
      </w:r>
      <w:r w:rsidR="00CC5C15" w:rsidRPr="008627A5">
        <w:rPr>
          <w:rFonts w:ascii="Times New Roman" w:eastAsia="Calibri" w:hAnsi="Times New Roman" w:cs="Times New Roman"/>
          <w:lang w:eastAsia="en-CA"/>
        </w:rPr>
        <w:t xml:space="preserve"> “Developing </w:t>
      </w:r>
      <w:r w:rsidR="00B33D80" w:rsidRPr="008627A5">
        <w:rPr>
          <w:rFonts w:ascii="Times New Roman" w:eastAsia="Calibri" w:hAnsi="Times New Roman" w:cs="Times New Roman"/>
          <w:lang w:eastAsia="en-CA"/>
        </w:rPr>
        <w:t>leadership talent through experiences”</w:t>
      </w:r>
      <w:r w:rsidR="00B33D80">
        <w:rPr>
          <w:rFonts w:ascii="Times New Roman" w:eastAsia="Calibri" w:hAnsi="Times New Roman" w:cs="Times New Roman"/>
          <w:lang w:eastAsia="en-CA"/>
        </w:rPr>
        <w:t>,</w:t>
      </w:r>
      <w:r w:rsidR="00B33D80" w:rsidRPr="008627A5">
        <w:rPr>
          <w:rFonts w:ascii="Times New Roman" w:eastAsia="Calibri" w:hAnsi="Times New Roman" w:cs="Times New Roman"/>
          <w:lang w:eastAsia="en-CA"/>
        </w:rPr>
        <w:t xml:space="preserve"> </w:t>
      </w:r>
      <w:r>
        <w:rPr>
          <w:rFonts w:ascii="Times New Roman" w:eastAsia="Calibri" w:hAnsi="Times New Roman" w:cs="Times New Roman"/>
          <w:lang w:eastAsia="en-CA"/>
        </w:rPr>
        <w:tab/>
      </w:r>
      <w:proofErr w:type="spellStart"/>
      <w:r w:rsidR="00B33D80">
        <w:rPr>
          <w:rFonts w:ascii="Times New Roman" w:eastAsia="Calibri" w:hAnsi="Times New Roman" w:cs="Times New Roman"/>
          <w:lang w:eastAsia="en-CA"/>
        </w:rPr>
        <w:t>Silzer</w:t>
      </w:r>
      <w:proofErr w:type="spellEnd"/>
      <w:r w:rsidR="00B33D80">
        <w:rPr>
          <w:rFonts w:ascii="Times New Roman" w:eastAsia="Calibri" w:hAnsi="Times New Roman" w:cs="Times New Roman"/>
          <w:lang w:eastAsia="en-CA"/>
        </w:rPr>
        <w:t>, R. and Church A. H. (</w:t>
      </w:r>
      <w:proofErr w:type="spellStart"/>
      <w:proofErr w:type="gramStart"/>
      <w:r w:rsidR="00B33D80">
        <w:rPr>
          <w:rFonts w:ascii="Times New Roman" w:eastAsia="Calibri" w:hAnsi="Times New Roman" w:cs="Times New Roman"/>
          <w:lang w:eastAsia="en-CA"/>
        </w:rPr>
        <w:t>Ed.s</w:t>
      </w:r>
      <w:proofErr w:type="spellEnd"/>
      <w:proofErr w:type="gramEnd"/>
      <w:r w:rsidR="00B33D80">
        <w:rPr>
          <w:rFonts w:ascii="Times New Roman" w:eastAsia="Calibri" w:hAnsi="Times New Roman" w:cs="Times New Roman"/>
          <w:lang w:eastAsia="en-CA"/>
        </w:rPr>
        <w:t>’),</w:t>
      </w:r>
      <w:r w:rsidR="00B33D80" w:rsidRPr="008627A5">
        <w:rPr>
          <w:rFonts w:ascii="Times New Roman" w:eastAsia="Calibri" w:hAnsi="Times New Roman" w:cs="Times New Roman"/>
          <w:lang w:eastAsia="en-CA"/>
        </w:rPr>
        <w:t xml:space="preserve"> </w:t>
      </w:r>
      <w:r w:rsidR="00B33D80" w:rsidRPr="008627A5">
        <w:rPr>
          <w:rFonts w:ascii="Times New Roman" w:eastAsia="Calibri" w:hAnsi="Times New Roman" w:cs="Times New Roman"/>
          <w:i/>
          <w:lang w:eastAsia="en-CA"/>
        </w:rPr>
        <w:t xml:space="preserve">Strategy Driven Talent </w:t>
      </w:r>
      <w:r w:rsidR="00B33D80">
        <w:rPr>
          <w:rFonts w:ascii="Times New Roman" w:eastAsia="Calibri" w:hAnsi="Times New Roman" w:cs="Times New Roman"/>
          <w:i/>
          <w:lang w:eastAsia="en-CA"/>
        </w:rPr>
        <w:tab/>
      </w:r>
      <w:r w:rsidR="00B33D80" w:rsidRPr="008627A5">
        <w:rPr>
          <w:rFonts w:ascii="Times New Roman" w:eastAsia="Calibri" w:hAnsi="Times New Roman" w:cs="Times New Roman"/>
          <w:i/>
          <w:lang w:eastAsia="en-CA"/>
        </w:rPr>
        <w:t xml:space="preserve">Management: A Leadership </w:t>
      </w:r>
      <w:r>
        <w:rPr>
          <w:rFonts w:ascii="Times New Roman" w:eastAsia="Calibri" w:hAnsi="Times New Roman" w:cs="Times New Roman"/>
          <w:i/>
          <w:lang w:eastAsia="en-CA"/>
        </w:rPr>
        <w:tab/>
      </w:r>
      <w:r w:rsidR="00B33D80" w:rsidRPr="008627A5">
        <w:rPr>
          <w:rFonts w:ascii="Times New Roman" w:eastAsia="Calibri" w:hAnsi="Times New Roman" w:cs="Times New Roman"/>
          <w:i/>
          <w:lang w:eastAsia="en-CA"/>
        </w:rPr>
        <w:t>Imperative</w:t>
      </w:r>
      <w:r w:rsidR="00B33D80" w:rsidRPr="008627A5">
        <w:rPr>
          <w:rFonts w:ascii="Times New Roman" w:eastAsia="Calibri" w:hAnsi="Times New Roman" w:cs="Times New Roman"/>
          <w:iCs/>
          <w:lang w:eastAsia="en-CA"/>
        </w:rPr>
        <w:t xml:space="preserve">, </w:t>
      </w:r>
      <w:r w:rsidR="00B33D80" w:rsidRPr="008627A5">
        <w:rPr>
          <w:rFonts w:ascii="Times New Roman" w:eastAsia="Calibri" w:hAnsi="Times New Roman" w:cs="Times New Roman"/>
          <w:lang w:eastAsia="en-CA"/>
        </w:rPr>
        <w:t>Jossey-Bass</w:t>
      </w:r>
      <w:r w:rsidR="00B33D80">
        <w:rPr>
          <w:rFonts w:ascii="Times New Roman" w:eastAsia="Calibri" w:hAnsi="Times New Roman" w:cs="Times New Roman"/>
          <w:lang w:eastAsia="en-CA"/>
        </w:rPr>
        <w:t>, San Francisco, CA</w:t>
      </w:r>
      <w:r w:rsidR="00CC5C15" w:rsidRPr="008627A5">
        <w:rPr>
          <w:rFonts w:ascii="Times New Roman" w:eastAsia="Calibri" w:hAnsi="Times New Roman" w:cs="Times New Roman"/>
          <w:iCs/>
          <w:lang w:eastAsia="en-CA"/>
        </w:rPr>
        <w:t>,</w:t>
      </w:r>
      <w:r w:rsidR="00B33D80">
        <w:rPr>
          <w:rFonts w:ascii="Times New Roman" w:eastAsia="Calibri" w:hAnsi="Times New Roman" w:cs="Times New Roman"/>
          <w:iCs/>
          <w:lang w:eastAsia="en-CA"/>
        </w:rPr>
        <w:t xml:space="preserve"> pp.</w:t>
      </w:r>
      <w:r w:rsidR="00CC5C15" w:rsidRPr="008627A5">
        <w:rPr>
          <w:rFonts w:ascii="Times New Roman" w:eastAsia="Calibri" w:hAnsi="Times New Roman" w:cs="Times New Roman"/>
          <w:iCs/>
          <w:lang w:eastAsia="en-CA"/>
        </w:rPr>
        <w:t xml:space="preserve"> 313-348. </w:t>
      </w:r>
    </w:p>
    <w:p w14:paraId="5202E1FD" w14:textId="4CC94F2D" w:rsidR="00AA0AC0" w:rsidRPr="00DF0F04" w:rsidRDefault="006B467A" w:rsidP="00CC5C15">
      <w:pPr>
        <w:pStyle w:val="EndNoteBibliography"/>
        <w:spacing w:after="0" w:line="480" w:lineRule="auto"/>
        <w:ind w:left="720" w:hanging="720"/>
        <w:rPr>
          <w:rFonts w:ascii="Times New Roman" w:eastAsia="Calibri" w:hAnsi="Times New Roman" w:cs="Times New Roman"/>
          <w:sz w:val="24"/>
          <w:szCs w:val="24"/>
          <w:lang w:eastAsia="en-CA"/>
        </w:rPr>
      </w:pPr>
      <w:r w:rsidRPr="00A7756F">
        <w:rPr>
          <w:rFonts w:ascii="Times New Roman" w:eastAsia="Calibri" w:hAnsi="Times New Roman" w:cs="Times New Roman"/>
          <w:sz w:val="24"/>
          <w:szCs w:val="24"/>
          <w:lang w:eastAsia="en-CA"/>
        </w:rPr>
        <w:t xml:space="preserve">Yukl, G., Seifert, C. F., </w:t>
      </w:r>
      <w:r>
        <w:rPr>
          <w:rFonts w:ascii="Times New Roman" w:eastAsia="Calibri" w:hAnsi="Times New Roman" w:cs="Times New Roman"/>
          <w:sz w:val="24"/>
          <w:szCs w:val="24"/>
          <w:lang w:eastAsia="en-CA"/>
        </w:rPr>
        <w:t>and</w:t>
      </w:r>
      <w:r w:rsidRPr="00A7756F">
        <w:rPr>
          <w:rFonts w:ascii="Times New Roman" w:eastAsia="Calibri" w:hAnsi="Times New Roman" w:cs="Times New Roman"/>
          <w:sz w:val="24"/>
          <w:szCs w:val="24"/>
          <w:lang w:eastAsia="en-CA"/>
        </w:rPr>
        <w:t xml:space="preserve"> Chavez, C. (2008)</w:t>
      </w:r>
      <w:r>
        <w:rPr>
          <w:rFonts w:ascii="Times New Roman" w:eastAsia="Calibri" w:hAnsi="Times New Roman" w:cs="Times New Roman"/>
          <w:sz w:val="24"/>
          <w:szCs w:val="24"/>
          <w:lang w:eastAsia="en-CA"/>
        </w:rPr>
        <w:t>,</w:t>
      </w:r>
      <w:r w:rsidR="00CC5C15" w:rsidRPr="008627A5">
        <w:rPr>
          <w:rFonts w:ascii="Times New Roman" w:eastAsia="Calibri" w:hAnsi="Times New Roman" w:cs="Times New Roman"/>
          <w:sz w:val="24"/>
          <w:szCs w:val="24"/>
          <w:lang w:eastAsia="en-CA"/>
        </w:rPr>
        <w:t xml:space="preserve"> “Validation </w:t>
      </w:r>
      <w:r w:rsidR="00B1689D" w:rsidRPr="008627A5">
        <w:rPr>
          <w:rFonts w:ascii="Times New Roman" w:eastAsia="Calibri" w:hAnsi="Times New Roman" w:cs="Times New Roman"/>
          <w:sz w:val="24"/>
          <w:szCs w:val="24"/>
          <w:lang w:eastAsia="en-CA"/>
        </w:rPr>
        <w:t>of the extended influence behavior questionnaire</w:t>
      </w:r>
      <w:r w:rsidR="00CC5C15" w:rsidRPr="008627A5">
        <w:rPr>
          <w:rFonts w:ascii="Times New Roman" w:eastAsia="Calibri" w:hAnsi="Times New Roman" w:cs="Times New Roman"/>
          <w:sz w:val="24"/>
          <w:szCs w:val="24"/>
          <w:lang w:eastAsia="en-CA"/>
        </w:rPr>
        <w:t>”</w:t>
      </w:r>
      <w:r w:rsidR="00B1689D">
        <w:rPr>
          <w:rFonts w:ascii="Times New Roman" w:eastAsia="Calibri" w:hAnsi="Times New Roman" w:cs="Times New Roman"/>
          <w:sz w:val="24"/>
          <w:szCs w:val="24"/>
          <w:lang w:eastAsia="en-CA"/>
        </w:rPr>
        <w:t>,</w:t>
      </w:r>
      <w:r w:rsidR="00CC5C15" w:rsidRPr="008627A5">
        <w:rPr>
          <w:rFonts w:ascii="Times New Roman" w:eastAsia="Calibri" w:hAnsi="Times New Roman" w:cs="Times New Roman"/>
          <w:sz w:val="24"/>
          <w:szCs w:val="24"/>
          <w:lang w:eastAsia="en-CA"/>
        </w:rPr>
        <w:t xml:space="preserve"> </w:t>
      </w:r>
      <w:r w:rsidR="00CC5C15" w:rsidRPr="008627A5">
        <w:rPr>
          <w:rFonts w:ascii="Times New Roman" w:eastAsia="Calibri" w:hAnsi="Times New Roman" w:cs="Times New Roman"/>
          <w:i/>
          <w:iCs/>
          <w:sz w:val="24"/>
          <w:szCs w:val="24"/>
          <w:lang w:eastAsia="en-CA"/>
        </w:rPr>
        <w:t>The Leadership Quarterly</w:t>
      </w:r>
      <w:r w:rsidR="00750B29">
        <w:rPr>
          <w:rFonts w:ascii="Times New Roman" w:eastAsia="Calibri" w:hAnsi="Times New Roman" w:cs="Times New Roman"/>
          <w:i/>
          <w:iCs/>
          <w:sz w:val="24"/>
          <w:szCs w:val="24"/>
          <w:lang w:eastAsia="en-CA"/>
        </w:rPr>
        <w:t>,</w:t>
      </w:r>
      <w:r w:rsidR="00CC5C15" w:rsidRPr="008627A5">
        <w:rPr>
          <w:rFonts w:ascii="Times New Roman" w:eastAsia="Calibri" w:hAnsi="Times New Roman" w:cs="Times New Roman"/>
          <w:i/>
          <w:iCs/>
          <w:sz w:val="24"/>
          <w:szCs w:val="24"/>
          <w:lang w:eastAsia="en-CA"/>
        </w:rPr>
        <w:t xml:space="preserve"> </w:t>
      </w:r>
      <w:r w:rsidR="00B1689D">
        <w:rPr>
          <w:rFonts w:ascii="Times New Roman" w:eastAsia="Calibri" w:hAnsi="Times New Roman" w:cs="Times New Roman"/>
          <w:sz w:val="24"/>
          <w:szCs w:val="24"/>
          <w:lang w:eastAsia="en-CA"/>
        </w:rPr>
        <w:t>Vol. 1</w:t>
      </w:r>
      <w:r w:rsidR="00CC5C15" w:rsidRPr="00B1689D">
        <w:rPr>
          <w:rFonts w:ascii="Times New Roman" w:eastAsia="Calibri" w:hAnsi="Times New Roman" w:cs="Times New Roman"/>
          <w:sz w:val="24"/>
          <w:szCs w:val="24"/>
          <w:lang w:eastAsia="en-CA"/>
        </w:rPr>
        <w:t xml:space="preserve">9 </w:t>
      </w:r>
      <w:r w:rsidR="00B1689D">
        <w:rPr>
          <w:rFonts w:ascii="Times New Roman" w:eastAsia="Calibri" w:hAnsi="Times New Roman" w:cs="Times New Roman"/>
          <w:sz w:val="24"/>
          <w:szCs w:val="24"/>
          <w:lang w:eastAsia="en-CA"/>
        </w:rPr>
        <w:t xml:space="preserve">No. </w:t>
      </w:r>
      <w:r w:rsidR="00CC5C15" w:rsidRPr="00B1689D">
        <w:rPr>
          <w:rFonts w:ascii="Times New Roman" w:eastAsia="Calibri" w:hAnsi="Times New Roman" w:cs="Times New Roman"/>
          <w:sz w:val="24"/>
          <w:szCs w:val="24"/>
          <w:lang w:eastAsia="en-CA"/>
        </w:rPr>
        <w:t>5</w:t>
      </w:r>
      <w:r w:rsidR="00B1689D">
        <w:rPr>
          <w:rFonts w:ascii="Times New Roman" w:eastAsia="Calibri" w:hAnsi="Times New Roman" w:cs="Times New Roman"/>
          <w:sz w:val="24"/>
          <w:szCs w:val="24"/>
          <w:lang w:eastAsia="en-CA"/>
        </w:rPr>
        <w:t>, pp.</w:t>
      </w:r>
      <w:r w:rsidR="00CC5C15" w:rsidRPr="008627A5">
        <w:rPr>
          <w:rFonts w:ascii="Times New Roman" w:eastAsia="Calibri" w:hAnsi="Times New Roman" w:cs="Times New Roman"/>
          <w:sz w:val="24"/>
          <w:szCs w:val="24"/>
          <w:lang w:eastAsia="en-CA"/>
        </w:rPr>
        <w:t xml:space="preserve"> 609-621. https://doi.org/10.1016/j.leaqua.2008.07.006</w:t>
      </w:r>
      <w:r w:rsidR="00AA0AC0">
        <w:rPr>
          <w:rFonts w:ascii="Times New Roman" w:hAnsi="Times New Roman" w:cs="Times New Roman"/>
          <w:b/>
        </w:rPr>
        <w:br w:type="page"/>
      </w:r>
    </w:p>
    <w:p w14:paraId="269AB4DD" w14:textId="4456AF8E" w:rsidR="001E36C3" w:rsidRPr="001E36C3" w:rsidRDefault="001E36C3" w:rsidP="001E36C3">
      <w:pPr>
        <w:spacing w:after="160" w:line="259" w:lineRule="auto"/>
        <w:rPr>
          <w:rFonts w:ascii="Times New Roman" w:eastAsia="Calibri" w:hAnsi="Times New Roman" w:cs="Times New Roman"/>
          <w:b/>
          <w:bCs/>
          <w:lang w:val="en-US"/>
        </w:rPr>
      </w:pPr>
      <w:r w:rsidRPr="001E36C3">
        <w:rPr>
          <w:rFonts w:ascii="Times New Roman" w:eastAsia="Calibri" w:hAnsi="Times New Roman" w:cs="Times New Roman"/>
          <w:b/>
          <w:bCs/>
          <w:lang w:val="en-US"/>
        </w:rPr>
        <w:lastRenderedPageBreak/>
        <w:t xml:space="preserve">Table </w:t>
      </w:r>
      <w:r w:rsidR="00315316">
        <w:rPr>
          <w:rFonts w:ascii="Times New Roman" w:eastAsia="Calibri" w:hAnsi="Times New Roman" w:cs="Times New Roman"/>
          <w:b/>
          <w:bCs/>
          <w:lang w:val="en-US"/>
        </w:rPr>
        <w:t>I</w:t>
      </w:r>
      <w:r w:rsidRPr="001E36C3">
        <w:rPr>
          <w:rFonts w:ascii="Times New Roman" w:eastAsia="Calibri" w:hAnsi="Times New Roman" w:cs="Times New Roman"/>
          <w:b/>
          <w:bCs/>
          <w:lang w:val="en-US"/>
        </w:rPr>
        <w:t xml:space="preserve"> </w:t>
      </w:r>
    </w:p>
    <w:p w14:paraId="18193C0F" w14:textId="77777777" w:rsidR="001E36C3" w:rsidRPr="001E36C3" w:rsidRDefault="001E36C3" w:rsidP="001E36C3">
      <w:pPr>
        <w:spacing w:after="240"/>
        <w:rPr>
          <w:rFonts w:ascii="Times New Roman" w:eastAsia="Calibri" w:hAnsi="Times New Roman" w:cs="Times New Roman"/>
          <w:i/>
          <w:lang w:val="en-US"/>
        </w:rPr>
      </w:pPr>
      <w:r w:rsidRPr="001E36C3">
        <w:rPr>
          <w:rFonts w:ascii="Times New Roman" w:eastAsia="Calibri" w:hAnsi="Times New Roman" w:cs="Times New Roman"/>
          <w:i/>
          <w:noProof/>
          <w:lang w:val="en-US"/>
        </w:rPr>
        <w:t>Means, standard deviations, and correlations for study variables</w:t>
      </w:r>
    </w:p>
    <w:tbl>
      <w:tblPr>
        <w:tblW w:w="5000" w:type="pct"/>
        <w:tblLook w:val="04A0" w:firstRow="1" w:lastRow="0" w:firstColumn="1" w:lastColumn="0" w:noHBand="0" w:noVBand="1"/>
      </w:tblPr>
      <w:tblGrid>
        <w:gridCol w:w="2668"/>
        <w:gridCol w:w="760"/>
        <w:gridCol w:w="756"/>
        <w:gridCol w:w="792"/>
        <w:gridCol w:w="895"/>
        <w:gridCol w:w="988"/>
        <w:gridCol w:w="805"/>
        <w:gridCol w:w="895"/>
        <w:gridCol w:w="801"/>
      </w:tblGrid>
      <w:tr w:rsidR="00900A7B" w:rsidRPr="001E36C3" w14:paraId="6C62B1D8" w14:textId="77777777" w:rsidTr="00900A7B">
        <w:trPr>
          <w:trHeight w:val="376"/>
        </w:trPr>
        <w:tc>
          <w:tcPr>
            <w:tcW w:w="1425" w:type="pct"/>
            <w:tcBorders>
              <w:top w:val="single" w:sz="4" w:space="0" w:color="auto"/>
            </w:tcBorders>
            <w:shd w:val="clear" w:color="auto" w:fill="auto"/>
          </w:tcPr>
          <w:p w14:paraId="1B21C0A7" w14:textId="77777777" w:rsidR="00900A7B" w:rsidRPr="001E36C3" w:rsidRDefault="00900A7B" w:rsidP="001E36C3">
            <w:pPr>
              <w:rPr>
                <w:rFonts w:ascii="Times New Roman" w:eastAsia="Times New Roman" w:hAnsi="Times New Roman" w:cs="Times New Roman"/>
                <w:sz w:val="22"/>
                <w:szCs w:val="22"/>
                <w:lang w:val="en-US"/>
              </w:rPr>
            </w:pPr>
          </w:p>
        </w:tc>
        <w:tc>
          <w:tcPr>
            <w:tcW w:w="406" w:type="pct"/>
            <w:tcBorders>
              <w:top w:val="single" w:sz="4" w:space="0" w:color="auto"/>
            </w:tcBorders>
            <w:vAlign w:val="center"/>
          </w:tcPr>
          <w:p w14:paraId="78E878CB" w14:textId="77777777" w:rsidR="00900A7B" w:rsidRPr="001E36C3" w:rsidRDefault="00900A7B" w:rsidP="001E36C3">
            <w:pPr>
              <w:jc w:val="center"/>
              <w:rPr>
                <w:rFonts w:ascii="Times New Roman" w:eastAsia="Times New Roman" w:hAnsi="Times New Roman" w:cs="Times New Roman"/>
                <w:i/>
                <w:sz w:val="22"/>
                <w:szCs w:val="22"/>
                <w:lang w:val="en-US"/>
              </w:rPr>
            </w:pPr>
            <w:r w:rsidRPr="001E36C3">
              <w:rPr>
                <w:rFonts w:ascii="Times New Roman" w:eastAsia="Times New Roman" w:hAnsi="Times New Roman" w:cs="Times New Roman"/>
                <w:i/>
                <w:sz w:val="22"/>
                <w:szCs w:val="22"/>
                <w:lang w:val="en-US"/>
              </w:rPr>
              <w:t>M</w:t>
            </w:r>
          </w:p>
        </w:tc>
        <w:tc>
          <w:tcPr>
            <w:tcW w:w="404" w:type="pct"/>
            <w:tcBorders>
              <w:top w:val="single" w:sz="4" w:space="0" w:color="auto"/>
            </w:tcBorders>
            <w:vAlign w:val="center"/>
          </w:tcPr>
          <w:p w14:paraId="096EF172" w14:textId="77777777" w:rsidR="00900A7B" w:rsidRPr="001E36C3" w:rsidRDefault="00900A7B" w:rsidP="001E36C3">
            <w:pPr>
              <w:jc w:val="center"/>
              <w:rPr>
                <w:rFonts w:ascii="Times New Roman" w:eastAsia="Times New Roman" w:hAnsi="Times New Roman" w:cs="Times New Roman"/>
                <w:i/>
                <w:sz w:val="22"/>
                <w:szCs w:val="22"/>
                <w:lang w:val="en-US"/>
              </w:rPr>
            </w:pPr>
            <w:r w:rsidRPr="001E36C3">
              <w:rPr>
                <w:rFonts w:ascii="Times New Roman" w:eastAsia="Times New Roman" w:hAnsi="Times New Roman" w:cs="Times New Roman"/>
                <w:i/>
                <w:sz w:val="22"/>
                <w:szCs w:val="22"/>
                <w:lang w:val="en-US"/>
              </w:rPr>
              <w:t>SD</w:t>
            </w:r>
          </w:p>
        </w:tc>
        <w:tc>
          <w:tcPr>
            <w:tcW w:w="423" w:type="pct"/>
            <w:tcBorders>
              <w:top w:val="single" w:sz="4" w:space="0" w:color="auto"/>
            </w:tcBorders>
            <w:shd w:val="clear" w:color="auto" w:fill="auto"/>
            <w:noWrap/>
            <w:vAlign w:val="center"/>
          </w:tcPr>
          <w:p w14:paraId="003152E6"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w:t>
            </w:r>
          </w:p>
        </w:tc>
        <w:tc>
          <w:tcPr>
            <w:tcW w:w="478" w:type="pct"/>
            <w:tcBorders>
              <w:top w:val="single" w:sz="4" w:space="0" w:color="auto"/>
            </w:tcBorders>
            <w:shd w:val="clear" w:color="auto" w:fill="auto"/>
            <w:noWrap/>
            <w:vAlign w:val="center"/>
          </w:tcPr>
          <w:p w14:paraId="593D8F67" w14:textId="1BEE59F4" w:rsidR="00900A7B" w:rsidRPr="001E36C3" w:rsidRDefault="00900A7B"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2</w:t>
            </w:r>
          </w:p>
        </w:tc>
        <w:tc>
          <w:tcPr>
            <w:tcW w:w="528" w:type="pct"/>
            <w:tcBorders>
              <w:top w:val="single" w:sz="4" w:space="0" w:color="auto"/>
            </w:tcBorders>
            <w:shd w:val="clear" w:color="auto" w:fill="auto"/>
            <w:noWrap/>
            <w:vAlign w:val="center"/>
          </w:tcPr>
          <w:p w14:paraId="29B34A1F" w14:textId="19A59D0A" w:rsidR="00900A7B" w:rsidRPr="001E36C3" w:rsidRDefault="00900A7B"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3</w:t>
            </w:r>
          </w:p>
        </w:tc>
        <w:tc>
          <w:tcPr>
            <w:tcW w:w="430" w:type="pct"/>
            <w:tcBorders>
              <w:top w:val="single" w:sz="4" w:space="0" w:color="auto"/>
            </w:tcBorders>
            <w:shd w:val="clear" w:color="auto" w:fill="auto"/>
            <w:noWrap/>
            <w:vAlign w:val="center"/>
          </w:tcPr>
          <w:p w14:paraId="5E2F49B9" w14:textId="15275692" w:rsidR="00900A7B" w:rsidRPr="001E36C3" w:rsidRDefault="00900A7B"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4</w:t>
            </w:r>
          </w:p>
        </w:tc>
        <w:tc>
          <w:tcPr>
            <w:tcW w:w="478" w:type="pct"/>
            <w:tcBorders>
              <w:top w:val="single" w:sz="4" w:space="0" w:color="auto"/>
            </w:tcBorders>
            <w:vAlign w:val="center"/>
          </w:tcPr>
          <w:p w14:paraId="572C1C77" w14:textId="6C56091A" w:rsidR="00900A7B" w:rsidRPr="001E36C3" w:rsidRDefault="00900A7B"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5</w:t>
            </w:r>
          </w:p>
        </w:tc>
        <w:tc>
          <w:tcPr>
            <w:tcW w:w="430" w:type="pct"/>
            <w:tcBorders>
              <w:top w:val="single" w:sz="4" w:space="0" w:color="auto"/>
            </w:tcBorders>
            <w:vAlign w:val="center"/>
          </w:tcPr>
          <w:p w14:paraId="524CEE66" w14:textId="3C41121F" w:rsidR="00900A7B" w:rsidRPr="001E36C3" w:rsidRDefault="00900A7B"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6</w:t>
            </w:r>
          </w:p>
        </w:tc>
      </w:tr>
      <w:tr w:rsidR="00900A7B" w:rsidRPr="001E36C3" w14:paraId="538BD657" w14:textId="77777777" w:rsidTr="00900A7B">
        <w:trPr>
          <w:trHeight w:val="376"/>
        </w:trPr>
        <w:tc>
          <w:tcPr>
            <w:tcW w:w="1425" w:type="pct"/>
            <w:tcBorders>
              <w:top w:val="single" w:sz="4" w:space="0" w:color="auto"/>
            </w:tcBorders>
            <w:shd w:val="clear" w:color="auto" w:fill="auto"/>
            <w:vAlign w:val="center"/>
            <w:hideMark/>
          </w:tcPr>
          <w:p w14:paraId="214D8FCD" w14:textId="79FB6F47" w:rsidR="00900A7B" w:rsidRPr="001E36C3" w:rsidRDefault="00900A7B" w:rsidP="001E36C3">
            <w:pP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 xml:space="preserve">1. </w:t>
            </w:r>
            <w:r w:rsidR="008A641C">
              <w:rPr>
                <w:rFonts w:ascii="Times New Roman" w:eastAsia="Times New Roman" w:hAnsi="Times New Roman" w:cs="Times New Roman"/>
                <w:sz w:val="22"/>
                <w:szCs w:val="22"/>
                <w:lang w:val="en-US"/>
              </w:rPr>
              <w:t xml:space="preserve">Subjective </w:t>
            </w:r>
            <w:r w:rsidR="00D5080F">
              <w:rPr>
                <w:rFonts w:ascii="Times New Roman" w:eastAsia="Times New Roman" w:hAnsi="Times New Roman" w:cs="Times New Roman"/>
                <w:sz w:val="22"/>
                <w:szCs w:val="22"/>
                <w:lang w:val="en-US"/>
              </w:rPr>
              <w:t>n</w:t>
            </w:r>
            <w:r w:rsidR="008A641C">
              <w:rPr>
                <w:rFonts w:ascii="Times New Roman" w:eastAsia="Times New Roman" w:hAnsi="Times New Roman" w:cs="Times New Roman"/>
                <w:sz w:val="22"/>
                <w:szCs w:val="22"/>
                <w:lang w:val="en-US"/>
              </w:rPr>
              <w:t>orm</w:t>
            </w:r>
            <w:r w:rsidR="005134B1">
              <w:rPr>
                <w:rFonts w:ascii="Times New Roman" w:eastAsia="Times New Roman" w:hAnsi="Times New Roman" w:cs="Times New Roman"/>
                <w:sz w:val="22"/>
                <w:szCs w:val="22"/>
                <w:lang w:val="en-US"/>
              </w:rPr>
              <w:t>s</w:t>
            </w:r>
          </w:p>
        </w:tc>
        <w:tc>
          <w:tcPr>
            <w:tcW w:w="406" w:type="pct"/>
            <w:tcBorders>
              <w:top w:val="single" w:sz="4" w:space="0" w:color="auto"/>
            </w:tcBorders>
            <w:vAlign w:val="center"/>
          </w:tcPr>
          <w:p w14:paraId="37926757" w14:textId="506FC328" w:rsidR="00900A7B" w:rsidRPr="001E36C3" w:rsidRDefault="003C6C73"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2.34</w:t>
            </w:r>
          </w:p>
        </w:tc>
        <w:tc>
          <w:tcPr>
            <w:tcW w:w="404" w:type="pct"/>
            <w:tcBorders>
              <w:top w:val="single" w:sz="4" w:space="0" w:color="auto"/>
            </w:tcBorders>
            <w:vAlign w:val="center"/>
          </w:tcPr>
          <w:p w14:paraId="06935378" w14:textId="73A157C4" w:rsidR="00900A7B" w:rsidRPr="001E36C3" w:rsidRDefault="003C6C73"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1.03</w:t>
            </w:r>
          </w:p>
        </w:tc>
        <w:tc>
          <w:tcPr>
            <w:tcW w:w="423" w:type="pct"/>
            <w:tcBorders>
              <w:top w:val="single" w:sz="4" w:space="0" w:color="auto"/>
            </w:tcBorders>
            <w:shd w:val="clear" w:color="auto" w:fill="auto"/>
            <w:noWrap/>
            <w:vAlign w:val="center"/>
            <w:hideMark/>
          </w:tcPr>
          <w:p w14:paraId="5CF5D46B" w14:textId="66C2F568" w:rsidR="00900A7B" w:rsidRPr="001E36C3" w:rsidRDefault="00D80437" w:rsidP="001E36C3">
            <w:pPr>
              <w:jc w:val="cente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w:t>
            </w:r>
            <w:r w:rsidR="00D33523">
              <w:rPr>
                <w:rFonts w:ascii="Times New Roman" w:eastAsia="Times New Roman" w:hAnsi="Times New Roman" w:cs="Times New Roman"/>
                <w:sz w:val="22"/>
                <w:szCs w:val="22"/>
                <w:lang w:val="en-US"/>
              </w:rPr>
              <w:t>.60)</w:t>
            </w:r>
          </w:p>
        </w:tc>
        <w:tc>
          <w:tcPr>
            <w:tcW w:w="478" w:type="pct"/>
            <w:tcBorders>
              <w:top w:val="single" w:sz="4" w:space="0" w:color="auto"/>
            </w:tcBorders>
            <w:shd w:val="clear" w:color="auto" w:fill="auto"/>
            <w:noWrap/>
            <w:vAlign w:val="center"/>
            <w:hideMark/>
          </w:tcPr>
          <w:p w14:paraId="367F957E"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528" w:type="pct"/>
            <w:tcBorders>
              <w:top w:val="single" w:sz="4" w:space="0" w:color="auto"/>
            </w:tcBorders>
            <w:shd w:val="clear" w:color="auto" w:fill="auto"/>
            <w:noWrap/>
            <w:vAlign w:val="center"/>
            <w:hideMark/>
          </w:tcPr>
          <w:p w14:paraId="5796CF46"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30" w:type="pct"/>
            <w:tcBorders>
              <w:top w:val="single" w:sz="4" w:space="0" w:color="auto"/>
            </w:tcBorders>
            <w:shd w:val="clear" w:color="auto" w:fill="auto"/>
            <w:noWrap/>
            <w:vAlign w:val="center"/>
            <w:hideMark/>
          </w:tcPr>
          <w:p w14:paraId="4F9A9BBA"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78" w:type="pct"/>
            <w:tcBorders>
              <w:top w:val="single" w:sz="4" w:space="0" w:color="auto"/>
            </w:tcBorders>
          </w:tcPr>
          <w:p w14:paraId="79550C9A"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30" w:type="pct"/>
            <w:tcBorders>
              <w:top w:val="single" w:sz="4" w:space="0" w:color="auto"/>
            </w:tcBorders>
          </w:tcPr>
          <w:p w14:paraId="4ED16E93" w14:textId="77777777" w:rsidR="00900A7B" w:rsidRPr="001E36C3" w:rsidRDefault="00900A7B" w:rsidP="001E36C3">
            <w:pPr>
              <w:jc w:val="center"/>
              <w:rPr>
                <w:rFonts w:ascii="Times New Roman" w:eastAsia="Times New Roman" w:hAnsi="Times New Roman" w:cs="Times New Roman"/>
                <w:sz w:val="22"/>
                <w:szCs w:val="22"/>
                <w:lang w:val="en-US"/>
              </w:rPr>
            </w:pPr>
          </w:p>
        </w:tc>
      </w:tr>
      <w:tr w:rsidR="00900A7B" w:rsidRPr="001E36C3" w14:paraId="726466A5" w14:textId="77777777" w:rsidTr="00900A7B">
        <w:trPr>
          <w:trHeight w:val="376"/>
        </w:trPr>
        <w:tc>
          <w:tcPr>
            <w:tcW w:w="1425" w:type="pct"/>
            <w:shd w:val="clear" w:color="auto" w:fill="auto"/>
            <w:vAlign w:val="center"/>
            <w:hideMark/>
          </w:tcPr>
          <w:p w14:paraId="3E852135" w14:textId="2A13EBF2" w:rsidR="00900A7B" w:rsidRPr="001E36C3" w:rsidRDefault="00900A7B" w:rsidP="001E36C3">
            <w:pP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2</w:t>
            </w:r>
            <w:r w:rsidRPr="001E36C3">
              <w:rPr>
                <w:rFonts w:ascii="Times New Roman" w:eastAsia="Times New Roman" w:hAnsi="Times New Roman" w:cs="Times New Roman"/>
                <w:sz w:val="22"/>
                <w:szCs w:val="22"/>
                <w:lang w:val="en-US"/>
              </w:rPr>
              <w:t xml:space="preserve">. </w:t>
            </w:r>
            <w:proofErr w:type="spellStart"/>
            <w:r w:rsidRPr="001E36C3">
              <w:rPr>
                <w:rFonts w:ascii="Times New Roman" w:eastAsia="Times New Roman" w:hAnsi="Times New Roman" w:cs="Times New Roman"/>
                <w:sz w:val="22"/>
                <w:szCs w:val="22"/>
                <w:lang w:val="en-US"/>
              </w:rPr>
              <w:t>PsyOwn</w:t>
            </w:r>
            <w:proofErr w:type="spellEnd"/>
            <w:r w:rsidRPr="001E36C3">
              <w:rPr>
                <w:rFonts w:ascii="Times New Roman" w:eastAsia="Times New Roman" w:hAnsi="Times New Roman" w:cs="Times New Roman"/>
                <w:sz w:val="22"/>
                <w:szCs w:val="22"/>
                <w:lang w:val="en-US"/>
              </w:rPr>
              <w:t xml:space="preserve"> of </w:t>
            </w:r>
            <w:r w:rsidR="00D5080F">
              <w:rPr>
                <w:rFonts w:ascii="Times New Roman" w:eastAsia="Times New Roman" w:hAnsi="Times New Roman" w:cs="Times New Roman"/>
                <w:sz w:val="22"/>
                <w:szCs w:val="22"/>
                <w:lang w:val="en-US"/>
              </w:rPr>
              <w:t>t</w:t>
            </w:r>
            <w:r w:rsidRPr="001E36C3">
              <w:rPr>
                <w:rFonts w:ascii="Times New Roman" w:eastAsia="Times New Roman" w:hAnsi="Times New Roman" w:cs="Times New Roman"/>
                <w:sz w:val="22"/>
                <w:szCs w:val="22"/>
                <w:lang w:val="en-US"/>
              </w:rPr>
              <w:t>alent</w:t>
            </w:r>
          </w:p>
        </w:tc>
        <w:tc>
          <w:tcPr>
            <w:tcW w:w="406" w:type="pct"/>
            <w:vAlign w:val="center"/>
          </w:tcPr>
          <w:p w14:paraId="1457CA58"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3.98</w:t>
            </w:r>
          </w:p>
        </w:tc>
        <w:tc>
          <w:tcPr>
            <w:tcW w:w="404" w:type="pct"/>
            <w:vAlign w:val="center"/>
          </w:tcPr>
          <w:p w14:paraId="06FA4E84"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1.13</w:t>
            </w:r>
          </w:p>
        </w:tc>
        <w:tc>
          <w:tcPr>
            <w:tcW w:w="423" w:type="pct"/>
            <w:shd w:val="clear" w:color="auto" w:fill="auto"/>
            <w:noWrap/>
            <w:vAlign w:val="center"/>
          </w:tcPr>
          <w:p w14:paraId="4BA2C870" w14:textId="3266FF36" w:rsidR="00900A7B" w:rsidRPr="00933411" w:rsidRDefault="00D33523" w:rsidP="001E36C3">
            <w:pPr>
              <w:jc w:val="center"/>
              <w:rPr>
                <w:rFonts w:ascii="Times New Roman" w:eastAsia="Times New Roman" w:hAnsi="Times New Roman" w:cs="Times New Roman"/>
                <w:sz w:val="22"/>
                <w:szCs w:val="22"/>
                <w:lang w:val="en-US"/>
              </w:rPr>
            </w:pPr>
            <w:r w:rsidRPr="00933411">
              <w:rPr>
                <w:rFonts w:ascii="Times New Roman" w:eastAsia="Times New Roman" w:hAnsi="Times New Roman" w:cs="Times New Roman"/>
                <w:sz w:val="22"/>
                <w:szCs w:val="22"/>
                <w:lang w:val="en-US"/>
              </w:rPr>
              <w:t>.20*</w:t>
            </w:r>
          </w:p>
        </w:tc>
        <w:tc>
          <w:tcPr>
            <w:tcW w:w="478" w:type="pct"/>
            <w:shd w:val="clear" w:color="auto" w:fill="auto"/>
            <w:noWrap/>
            <w:vAlign w:val="center"/>
          </w:tcPr>
          <w:p w14:paraId="3DDDAA6B"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(.60)</w:t>
            </w:r>
          </w:p>
        </w:tc>
        <w:tc>
          <w:tcPr>
            <w:tcW w:w="528" w:type="pct"/>
            <w:shd w:val="clear" w:color="auto" w:fill="auto"/>
            <w:noWrap/>
            <w:vAlign w:val="center"/>
          </w:tcPr>
          <w:p w14:paraId="7BDF9738"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30" w:type="pct"/>
            <w:shd w:val="clear" w:color="auto" w:fill="auto"/>
            <w:noWrap/>
            <w:vAlign w:val="center"/>
          </w:tcPr>
          <w:p w14:paraId="4BB94311"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78" w:type="pct"/>
          </w:tcPr>
          <w:p w14:paraId="1D4EC99B"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30" w:type="pct"/>
          </w:tcPr>
          <w:p w14:paraId="7298FE65" w14:textId="77777777" w:rsidR="00900A7B" w:rsidRPr="001E36C3" w:rsidRDefault="00900A7B" w:rsidP="001E36C3">
            <w:pPr>
              <w:jc w:val="center"/>
              <w:rPr>
                <w:rFonts w:ascii="Times New Roman" w:eastAsia="Times New Roman" w:hAnsi="Times New Roman" w:cs="Times New Roman"/>
                <w:sz w:val="22"/>
                <w:szCs w:val="22"/>
                <w:lang w:val="en-US"/>
              </w:rPr>
            </w:pPr>
          </w:p>
        </w:tc>
      </w:tr>
      <w:tr w:rsidR="00900A7B" w:rsidRPr="001E36C3" w14:paraId="6EC9AE1D" w14:textId="77777777" w:rsidTr="00900A7B">
        <w:trPr>
          <w:trHeight w:val="376"/>
        </w:trPr>
        <w:tc>
          <w:tcPr>
            <w:tcW w:w="1425" w:type="pct"/>
            <w:shd w:val="clear" w:color="auto" w:fill="auto"/>
            <w:vAlign w:val="center"/>
            <w:hideMark/>
          </w:tcPr>
          <w:p w14:paraId="10C2AED2" w14:textId="551F1B93" w:rsidR="00900A7B" w:rsidRPr="001E36C3" w:rsidRDefault="00900A7B" w:rsidP="001E36C3">
            <w:pP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3</w:t>
            </w:r>
            <w:r w:rsidRPr="001E36C3">
              <w:rPr>
                <w:rFonts w:ascii="Times New Roman" w:eastAsia="Times New Roman" w:hAnsi="Times New Roman" w:cs="Times New Roman"/>
                <w:sz w:val="22"/>
                <w:szCs w:val="22"/>
                <w:lang w:val="en-US"/>
              </w:rPr>
              <w:t xml:space="preserve">. Role </w:t>
            </w:r>
            <w:r w:rsidR="00D5080F">
              <w:rPr>
                <w:rFonts w:ascii="Times New Roman" w:eastAsia="Times New Roman" w:hAnsi="Times New Roman" w:cs="Times New Roman"/>
                <w:sz w:val="22"/>
                <w:szCs w:val="22"/>
                <w:lang w:val="en-US"/>
              </w:rPr>
              <w:t>o</w:t>
            </w:r>
            <w:r w:rsidRPr="001E36C3">
              <w:rPr>
                <w:rFonts w:ascii="Times New Roman" w:eastAsia="Times New Roman" w:hAnsi="Times New Roman" w:cs="Times New Roman"/>
                <w:sz w:val="22"/>
                <w:szCs w:val="22"/>
                <w:lang w:val="en-US"/>
              </w:rPr>
              <w:t>verload</w:t>
            </w:r>
          </w:p>
        </w:tc>
        <w:tc>
          <w:tcPr>
            <w:tcW w:w="406" w:type="pct"/>
            <w:vAlign w:val="center"/>
          </w:tcPr>
          <w:p w14:paraId="17B970E7"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3.46</w:t>
            </w:r>
          </w:p>
        </w:tc>
        <w:tc>
          <w:tcPr>
            <w:tcW w:w="404" w:type="pct"/>
            <w:vAlign w:val="center"/>
          </w:tcPr>
          <w:p w14:paraId="402D13C0"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1.06</w:t>
            </w:r>
          </w:p>
        </w:tc>
        <w:tc>
          <w:tcPr>
            <w:tcW w:w="423" w:type="pct"/>
            <w:shd w:val="clear" w:color="auto" w:fill="auto"/>
            <w:noWrap/>
            <w:vAlign w:val="center"/>
          </w:tcPr>
          <w:p w14:paraId="1C5B91AE" w14:textId="345996EE" w:rsidR="00900A7B" w:rsidRPr="00933411" w:rsidRDefault="00D33523" w:rsidP="001E36C3">
            <w:pPr>
              <w:jc w:val="center"/>
              <w:rPr>
                <w:rFonts w:ascii="Times New Roman" w:eastAsia="Times New Roman" w:hAnsi="Times New Roman" w:cs="Times New Roman"/>
                <w:sz w:val="22"/>
                <w:szCs w:val="22"/>
                <w:lang w:val="en-US"/>
              </w:rPr>
            </w:pPr>
            <w:r w:rsidRPr="00933411">
              <w:rPr>
                <w:rFonts w:ascii="Times New Roman" w:eastAsia="Times New Roman" w:hAnsi="Times New Roman" w:cs="Times New Roman"/>
                <w:sz w:val="22"/>
                <w:szCs w:val="22"/>
                <w:lang w:val="en-US"/>
              </w:rPr>
              <w:t>.20*</w:t>
            </w:r>
          </w:p>
        </w:tc>
        <w:tc>
          <w:tcPr>
            <w:tcW w:w="478" w:type="pct"/>
            <w:shd w:val="clear" w:color="auto" w:fill="auto"/>
            <w:noWrap/>
            <w:vAlign w:val="center"/>
          </w:tcPr>
          <w:p w14:paraId="4FB032A2"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.01</w:t>
            </w:r>
          </w:p>
        </w:tc>
        <w:tc>
          <w:tcPr>
            <w:tcW w:w="528" w:type="pct"/>
            <w:shd w:val="clear" w:color="auto" w:fill="auto"/>
            <w:noWrap/>
            <w:vAlign w:val="center"/>
          </w:tcPr>
          <w:p w14:paraId="35935375"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(.91)</w:t>
            </w:r>
          </w:p>
        </w:tc>
        <w:tc>
          <w:tcPr>
            <w:tcW w:w="430" w:type="pct"/>
            <w:shd w:val="clear" w:color="auto" w:fill="auto"/>
            <w:noWrap/>
            <w:vAlign w:val="center"/>
          </w:tcPr>
          <w:p w14:paraId="6FF58AD7"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78" w:type="pct"/>
          </w:tcPr>
          <w:p w14:paraId="39DC440E"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30" w:type="pct"/>
          </w:tcPr>
          <w:p w14:paraId="522BA0EE" w14:textId="77777777" w:rsidR="00900A7B" w:rsidRPr="001E36C3" w:rsidRDefault="00900A7B" w:rsidP="001E36C3">
            <w:pPr>
              <w:jc w:val="center"/>
              <w:rPr>
                <w:rFonts w:ascii="Times New Roman" w:eastAsia="Times New Roman" w:hAnsi="Times New Roman" w:cs="Times New Roman"/>
                <w:sz w:val="22"/>
                <w:szCs w:val="22"/>
                <w:lang w:val="en-US"/>
              </w:rPr>
            </w:pPr>
          </w:p>
        </w:tc>
      </w:tr>
      <w:tr w:rsidR="00900A7B" w:rsidRPr="001E36C3" w14:paraId="3DB80B17" w14:textId="77777777" w:rsidTr="00900A7B">
        <w:trPr>
          <w:trHeight w:val="376"/>
        </w:trPr>
        <w:tc>
          <w:tcPr>
            <w:tcW w:w="1425" w:type="pct"/>
            <w:shd w:val="clear" w:color="auto" w:fill="auto"/>
            <w:vAlign w:val="center"/>
          </w:tcPr>
          <w:p w14:paraId="4A297EB4" w14:textId="1BE1E8D8" w:rsidR="00900A7B" w:rsidRPr="001E36C3" w:rsidRDefault="00900A7B" w:rsidP="001E36C3">
            <w:pP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4</w:t>
            </w:r>
            <w:r w:rsidRPr="001E36C3">
              <w:rPr>
                <w:rFonts w:ascii="Times New Roman" w:eastAsia="Times New Roman" w:hAnsi="Times New Roman" w:cs="Times New Roman"/>
                <w:sz w:val="22"/>
                <w:szCs w:val="22"/>
                <w:lang w:val="en-US"/>
              </w:rPr>
              <w:t>. Job</w:t>
            </w:r>
            <w:r w:rsidR="00D5080F">
              <w:rPr>
                <w:rFonts w:ascii="Times New Roman" w:eastAsia="Times New Roman" w:hAnsi="Times New Roman" w:cs="Times New Roman"/>
                <w:sz w:val="22"/>
                <w:szCs w:val="22"/>
                <w:lang w:val="en-US"/>
              </w:rPr>
              <w:t xml:space="preserve"> s</w:t>
            </w:r>
            <w:r w:rsidRPr="001E36C3">
              <w:rPr>
                <w:rFonts w:ascii="Times New Roman" w:eastAsia="Times New Roman" w:hAnsi="Times New Roman" w:cs="Times New Roman"/>
                <w:sz w:val="22"/>
                <w:szCs w:val="22"/>
                <w:lang w:val="en-US"/>
              </w:rPr>
              <w:t xml:space="preserve">ocial </w:t>
            </w:r>
            <w:r w:rsidR="00D5080F">
              <w:rPr>
                <w:rFonts w:ascii="Times New Roman" w:eastAsia="Times New Roman" w:hAnsi="Times New Roman" w:cs="Times New Roman"/>
                <w:sz w:val="22"/>
                <w:szCs w:val="22"/>
                <w:lang w:val="en-US"/>
              </w:rPr>
              <w:t>s</w:t>
            </w:r>
            <w:r w:rsidRPr="001E36C3">
              <w:rPr>
                <w:rFonts w:ascii="Times New Roman" w:eastAsia="Times New Roman" w:hAnsi="Times New Roman" w:cs="Times New Roman"/>
                <w:sz w:val="22"/>
                <w:szCs w:val="22"/>
                <w:lang w:val="en-US"/>
              </w:rPr>
              <w:t>upport</w:t>
            </w:r>
          </w:p>
        </w:tc>
        <w:tc>
          <w:tcPr>
            <w:tcW w:w="406" w:type="pct"/>
            <w:vAlign w:val="center"/>
          </w:tcPr>
          <w:p w14:paraId="34EE9615"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3.91</w:t>
            </w:r>
          </w:p>
        </w:tc>
        <w:tc>
          <w:tcPr>
            <w:tcW w:w="404" w:type="pct"/>
            <w:vAlign w:val="center"/>
          </w:tcPr>
          <w:p w14:paraId="4000838A"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0.85</w:t>
            </w:r>
          </w:p>
        </w:tc>
        <w:tc>
          <w:tcPr>
            <w:tcW w:w="423" w:type="pct"/>
            <w:shd w:val="clear" w:color="auto" w:fill="auto"/>
            <w:noWrap/>
            <w:vAlign w:val="center"/>
          </w:tcPr>
          <w:p w14:paraId="6EC30BCA" w14:textId="15489240" w:rsidR="00900A7B" w:rsidRPr="00933411" w:rsidRDefault="00B654A5" w:rsidP="001E36C3">
            <w:pPr>
              <w:jc w:val="center"/>
              <w:rPr>
                <w:rFonts w:ascii="Times New Roman" w:eastAsia="Times New Roman" w:hAnsi="Times New Roman" w:cs="Times New Roman"/>
                <w:sz w:val="22"/>
                <w:szCs w:val="22"/>
                <w:lang w:val="en-US"/>
              </w:rPr>
            </w:pPr>
            <w:r w:rsidRPr="00933411">
              <w:rPr>
                <w:rFonts w:ascii="Times New Roman" w:eastAsia="Times New Roman" w:hAnsi="Times New Roman" w:cs="Times New Roman"/>
                <w:sz w:val="22"/>
                <w:szCs w:val="22"/>
                <w:lang w:val="en-US"/>
              </w:rPr>
              <w:t>-.35**</w:t>
            </w:r>
          </w:p>
        </w:tc>
        <w:tc>
          <w:tcPr>
            <w:tcW w:w="478" w:type="pct"/>
            <w:shd w:val="clear" w:color="auto" w:fill="auto"/>
            <w:noWrap/>
            <w:vAlign w:val="center"/>
          </w:tcPr>
          <w:p w14:paraId="571FEA4C"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-.21*</w:t>
            </w:r>
          </w:p>
        </w:tc>
        <w:tc>
          <w:tcPr>
            <w:tcW w:w="528" w:type="pct"/>
            <w:shd w:val="clear" w:color="auto" w:fill="auto"/>
            <w:noWrap/>
            <w:vAlign w:val="center"/>
          </w:tcPr>
          <w:p w14:paraId="7E6C3C4C"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-.30**</w:t>
            </w:r>
          </w:p>
        </w:tc>
        <w:tc>
          <w:tcPr>
            <w:tcW w:w="430" w:type="pct"/>
            <w:shd w:val="clear" w:color="auto" w:fill="auto"/>
            <w:noWrap/>
            <w:vAlign w:val="center"/>
          </w:tcPr>
          <w:p w14:paraId="195235E2"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(.81)</w:t>
            </w:r>
          </w:p>
        </w:tc>
        <w:tc>
          <w:tcPr>
            <w:tcW w:w="478" w:type="pct"/>
          </w:tcPr>
          <w:p w14:paraId="01E9E5C3" w14:textId="77777777" w:rsidR="00900A7B" w:rsidRPr="001E36C3" w:rsidRDefault="00900A7B" w:rsidP="001E36C3">
            <w:pPr>
              <w:jc w:val="center"/>
              <w:rPr>
                <w:rFonts w:ascii="Times New Roman" w:eastAsia="Times New Roman" w:hAnsi="Times New Roman" w:cs="Times New Roman"/>
                <w:sz w:val="22"/>
                <w:szCs w:val="22"/>
                <w:lang w:val="en-US"/>
              </w:rPr>
            </w:pPr>
          </w:p>
        </w:tc>
        <w:tc>
          <w:tcPr>
            <w:tcW w:w="430" w:type="pct"/>
          </w:tcPr>
          <w:p w14:paraId="05202855" w14:textId="77777777" w:rsidR="00900A7B" w:rsidRPr="001E36C3" w:rsidRDefault="00900A7B" w:rsidP="001E36C3">
            <w:pPr>
              <w:jc w:val="center"/>
              <w:rPr>
                <w:rFonts w:ascii="Times New Roman" w:eastAsia="Times New Roman" w:hAnsi="Times New Roman" w:cs="Times New Roman"/>
                <w:sz w:val="22"/>
                <w:szCs w:val="22"/>
                <w:lang w:val="en-US"/>
              </w:rPr>
            </w:pPr>
          </w:p>
        </w:tc>
      </w:tr>
      <w:tr w:rsidR="00900A7B" w:rsidRPr="001E36C3" w14:paraId="6E030247" w14:textId="77777777" w:rsidTr="00900A7B">
        <w:trPr>
          <w:trHeight w:val="376"/>
        </w:trPr>
        <w:tc>
          <w:tcPr>
            <w:tcW w:w="1425" w:type="pct"/>
            <w:shd w:val="clear" w:color="auto" w:fill="auto"/>
            <w:vAlign w:val="center"/>
            <w:hideMark/>
          </w:tcPr>
          <w:p w14:paraId="588E4364" w14:textId="748033C0" w:rsidR="00900A7B" w:rsidRPr="001E36C3" w:rsidRDefault="00900A7B" w:rsidP="001E36C3">
            <w:pPr>
              <w:ind w:left="216" w:hanging="216"/>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5</w:t>
            </w:r>
            <w:r w:rsidRPr="001E36C3">
              <w:rPr>
                <w:rFonts w:ascii="Times New Roman" w:eastAsia="Times New Roman" w:hAnsi="Times New Roman" w:cs="Times New Roman"/>
                <w:sz w:val="22"/>
                <w:szCs w:val="22"/>
                <w:lang w:val="en-US"/>
              </w:rPr>
              <w:t xml:space="preserve">. Persuasion </w:t>
            </w:r>
            <w:r w:rsidR="00D5080F">
              <w:rPr>
                <w:rFonts w:ascii="Times New Roman" w:eastAsia="Times New Roman" w:hAnsi="Times New Roman" w:cs="Times New Roman"/>
                <w:sz w:val="22"/>
                <w:szCs w:val="22"/>
                <w:lang w:val="en-US"/>
              </w:rPr>
              <w:t>t</w:t>
            </w:r>
            <w:r w:rsidRPr="001E36C3">
              <w:rPr>
                <w:rFonts w:ascii="Times New Roman" w:eastAsia="Times New Roman" w:hAnsi="Times New Roman" w:cs="Times New Roman"/>
                <w:sz w:val="22"/>
                <w:szCs w:val="22"/>
                <w:lang w:val="en-US"/>
              </w:rPr>
              <w:t>actics</w:t>
            </w:r>
          </w:p>
        </w:tc>
        <w:tc>
          <w:tcPr>
            <w:tcW w:w="406" w:type="pct"/>
            <w:vAlign w:val="center"/>
          </w:tcPr>
          <w:p w14:paraId="64BC4046"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1.66</w:t>
            </w:r>
          </w:p>
        </w:tc>
        <w:tc>
          <w:tcPr>
            <w:tcW w:w="404" w:type="pct"/>
            <w:vAlign w:val="center"/>
          </w:tcPr>
          <w:p w14:paraId="24FA9B51"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0.60</w:t>
            </w:r>
          </w:p>
        </w:tc>
        <w:tc>
          <w:tcPr>
            <w:tcW w:w="423" w:type="pct"/>
            <w:shd w:val="clear" w:color="auto" w:fill="auto"/>
            <w:noWrap/>
            <w:vAlign w:val="center"/>
          </w:tcPr>
          <w:p w14:paraId="3D253CC1" w14:textId="1D2DE0BB" w:rsidR="00900A7B" w:rsidRPr="00933411" w:rsidRDefault="0076524A" w:rsidP="001E36C3">
            <w:pPr>
              <w:jc w:val="center"/>
              <w:rPr>
                <w:rFonts w:ascii="Times New Roman" w:eastAsia="Times New Roman" w:hAnsi="Times New Roman" w:cs="Times New Roman"/>
                <w:sz w:val="22"/>
                <w:szCs w:val="22"/>
                <w:lang w:val="en-US"/>
              </w:rPr>
            </w:pPr>
            <w:r w:rsidRPr="00933411">
              <w:rPr>
                <w:rFonts w:ascii="Times New Roman" w:eastAsia="Times New Roman" w:hAnsi="Times New Roman" w:cs="Times New Roman"/>
                <w:sz w:val="22"/>
                <w:szCs w:val="22"/>
                <w:lang w:val="en-US"/>
              </w:rPr>
              <w:t>.</w:t>
            </w:r>
            <w:r w:rsidR="00B654A5" w:rsidRPr="00933411">
              <w:rPr>
                <w:rFonts w:ascii="Times New Roman" w:eastAsia="Times New Roman" w:hAnsi="Times New Roman" w:cs="Times New Roman"/>
                <w:sz w:val="22"/>
                <w:szCs w:val="22"/>
                <w:lang w:val="en-US"/>
              </w:rPr>
              <w:t>35**</w:t>
            </w:r>
          </w:p>
        </w:tc>
        <w:tc>
          <w:tcPr>
            <w:tcW w:w="478" w:type="pct"/>
            <w:shd w:val="clear" w:color="auto" w:fill="auto"/>
            <w:noWrap/>
            <w:vAlign w:val="center"/>
          </w:tcPr>
          <w:p w14:paraId="0CD3FEF6"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.26**</w:t>
            </w:r>
          </w:p>
        </w:tc>
        <w:tc>
          <w:tcPr>
            <w:tcW w:w="528" w:type="pct"/>
            <w:shd w:val="clear" w:color="auto" w:fill="auto"/>
            <w:noWrap/>
            <w:vAlign w:val="center"/>
          </w:tcPr>
          <w:p w14:paraId="3BE8C8E8"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.12</w:t>
            </w:r>
          </w:p>
        </w:tc>
        <w:tc>
          <w:tcPr>
            <w:tcW w:w="430" w:type="pct"/>
            <w:shd w:val="clear" w:color="auto" w:fill="auto"/>
            <w:noWrap/>
            <w:vAlign w:val="center"/>
          </w:tcPr>
          <w:p w14:paraId="6C704631"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-.13</w:t>
            </w:r>
          </w:p>
        </w:tc>
        <w:tc>
          <w:tcPr>
            <w:tcW w:w="478" w:type="pct"/>
            <w:vAlign w:val="center"/>
          </w:tcPr>
          <w:p w14:paraId="2A41C4CE"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(.83)</w:t>
            </w:r>
          </w:p>
        </w:tc>
        <w:tc>
          <w:tcPr>
            <w:tcW w:w="430" w:type="pct"/>
          </w:tcPr>
          <w:p w14:paraId="3827E82E" w14:textId="77777777" w:rsidR="00900A7B" w:rsidRPr="001E36C3" w:rsidRDefault="00900A7B" w:rsidP="001E36C3">
            <w:pPr>
              <w:jc w:val="center"/>
              <w:rPr>
                <w:rFonts w:ascii="Times New Roman" w:eastAsia="Times New Roman" w:hAnsi="Times New Roman" w:cs="Times New Roman"/>
                <w:sz w:val="22"/>
                <w:szCs w:val="22"/>
                <w:lang w:val="en-US"/>
              </w:rPr>
            </w:pPr>
          </w:p>
        </w:tc>
      </w:tr>
      <w:tr w:rsidR="00900A7B" w:rsidRPr="001E36C3" w14:paraId="7715A1A9" w14:textId="77777777" w:rsidTr="00900A7B">
        <w:trPr>
          <w:trHeight w:val="376"/>
        </w:trPr>
        <w:tc>
          <w:tcPr>
            <w:tcW w:w="1425" w:type="pct"/>
            <w:tcBorders>
              <w:bottom w:val="single" w:sz="4" w:space="0" w:color="auto"/>
            </w:tcBorders>
            <w:shd w:val="clear" w:color="auto" w:fill="auto"/>
            <w:vAlign w:val="center"/>
            <w:hideMark/>
          </w:tcPr>
          <w:p w14:paraId="047B4845" w14:textId="54B4E360" w:rsidR="00900A7B" w:rsidRPr="001E36C3" w:rsidRDefault="00900A7B" w:rsidP="001E36C3">
            <w:pPr>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6</w:t>
            </w:r>
            <w:r w:rsidRPr="001E36C3">
              <w:rPr>
                <w:rFonts w:ascii="Times New Roman" w:eastAsia="Times New Roman" w:hAnsi="Times New Roman" w:cs="Times New Roman"/>
                <w:sz w:val="22"/>
                <w:szCs w:val="22"/>
                <w:lang w:val="en-US"/>
              </w:rPr>
              <w:t xml:space="preserve">. Nurturing </w:t>
            </w:r>
            <w:r w:rsidR="00D5080F">
              <w:rPr>
                <w:rFonts w:ascii="Times New Roman" w:eastAsia="Times New Roman" w:hAnsi="Times New Roman" w:cs="Times New Roman"/>
                <w:sz w:val="22"/>
                <w:szCs w:val="22"/>
                <w:lang w:val="en-US"/>
              </w:rPr>
              <w:t>t</w:t>
            </w:r>
            <w:r w:rsidRPr="001E36C3">
              <w:rPr>
                <w:rFonts w:ascii="Times New Roman" w:eastAsia="Times New Roman" w:hAnsi="Times New Roman" w:cs="Times New Roman"/>
                <w:sz w:val="22"/>
                <w:szCs w:val="22"/>
                <w:lang w:val="en-US"/>
              </w:rPr>
              <w:t>actics</w:t>
            </w:r>
          </w:p>
        </w:tc>
        <w:tc>
          <w:tcPr>
            <w:tcW w:w="406" w:type="pct"/>
            <w:tcBorders>
              <w:bottom w:val="single" w:sz="4" w:space="0" w:color="auto"/>
            </w:tcBorders>
            <w:vAlign w:val="center"/>
          </w:tcPr>
          <w:p w14:paraId="089036E4"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3.18</w:t>
            </w:r>
          </w:p>
        </w:tc>
        <w:tc>
          <w:tcPr>
            <w:tcW w:w="404" w:type="pct"/>
            <w:tcBorders>
              <w:bottom w:val="single" w:sz="4" w:space="0" w:color="auto"/>
            </w:tcBorders>
            <w:vAlign w:val="center"/>
          </w:tcPr>
          <w:p w14:paraId="1F9688AB"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1.24</w:t>
            </w:r>
          </w:p>
        </w:tc>
        <w:tc>
          <w:tcPr>
            <w:tcW w:w="423" w:type="pct"/>
            <w:tcBorders>
              <w:bottom w:val="single" w:sz="4" w:space="0" w:color="auto"/>
            </w:tcBorders>
            <w:shd w:val="clear" w:color="auto" w:fill="auto"/>
            <w:noWrap/>
            <w:vAlign w:val="center"/>
          </w:tcPr>
          <w:p w14:paraId="6D05D8AB" w14:textId="2D513C94" w:rsidR="00900A7B" w:rsidRPr="00933411" w:rsidRDefault="00B654A5" w:rsidP="001E36C3">
            <w:pPr>
              <w:jc w:val="center"/>
              <w:rPr>
                <w:rFonts w:ascii="Times New Roman" w:eastAsia="Times New Roman" w:hAnsi="Times New Roman" w:cs="Times New Roman"/>
                <w:sz w:val="22"/>
                <w:szCs w:val="22"/>
                <w:lang w:val="en-US"/>
              </w:rPr>
            </w:pPr>
            <w:r w:rsidRPr="00933411">
              <w:rPr>
                <w:rFonts w:ascii="Times New Roman" w:eastAsia="Times New Roman" w:hAnsi="Times New Roman" w:cs="Times New Roman"/>
                <w:sz w:val="22"/>
                <w:szCs w:val="22"/>
                <w:lang w:val="en-US"/>
              </w:rPr>
              <w:t>.19*</w:t>
            </w:r>
          </w:p>
        </w:tc>
        <w:tc>
          <w:tcPr>
            <w:tcW w:w="478" w:type="pct"/>
            <w:tcBorders>
              <w:bottom w:val="single" w:sz="4" w:space="0" w:color="auto"/>
            </w:tcBorders>
            <w:shd w:val="clear" w:color="auto" w:fill="auto"/>
            <w:noWrap/>
            <w:vAlign w:val="center"/>
          </w:tcPr>
          <w:p w14:paraId="3CA3BC01"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.19*</w:t>
            </w:r>
          </w:p>
        </w:tc>
        <w:tc>
          <w:tcPr>
            <w:tcW w:w="528" w:type="pct"/>
            <w:tcBorders>
              <w:bottom w:val="single" w:sz="4" w:space="0" w:color="auto"/>
            </w:tcBorders>
            <w:shd w:val="clear" w:color="auto" w:fill="auto"/>
            <w:noWrap/>
            <w:vAlign w:val="center"/>
          </w:tcPr>
          <w:p w14:paraId="7070448F"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-.03</w:t>
            </w:r>
          </w:p>
        </w:tc>
        <w:tc>
          <w:tcPr>
            <w:tcW w:w="430" w:type="pct"/>
            <w:tcBorders>
              <w:bottom w:val="single" w:sz="4" w:space="0" w:color="auto"/>
            </w:tcBorders>
            <w:shd w:val="clear" w:color="auto" w:fill="auto"/>
            <w:noWrap/>
            <w:vAlign w:val="center"/>
          </w:tcPr>
          <w:p w14:paraId="1E0305C2"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-.06</w:t>
            </w:r>
          </w:p>
        </w:tc>
        <w:tc>
          <w:tcPr>
            <w:tcW w:w="478" w:type="pct"/>
            <w:tcBorders>
              <w:bottom w:val="single" w:sz="4" w:space="0" w:color="auto"/>
            </w:tcBorders>
            <w:vAlign w:val="center"/>
          </w:tcPr>
          <w:p w14:paraId="750094DA"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.59**</w:t>
            </w:r>
          </w:p>
        </w:tc>
        <w:tc>
          <w:tcPr>
            <w:tcW w:w="430" w:type="pct"/>
            <w:tcBorders>
              <w:bottom w:val="single" w:sz="4" w:space="0" w:color="auto"/>
            </w:tcBorders>
            <w:vAlign w:val="center"/>
          </w:tcPr>
          <w:p w14:paraId="325B63EF" w14:textId="77777777" w:rsidR="00900A7B" w:rsidRPr="001E36C3" w:rsidRDefault="00900A7B" w:rsidP="001E36C3">
            <w:pPr>
              <w:jc w:val="center"/>
              <w:rPr>
                <w:rFonts w:ascii="Times New Roman" w:eastAsia="Times New Roman" w:hAnsi="Times New Roman" w:cs="Times New Roman"/>
                <w:sz w:val="22"/>
                <w:szCs w:val="22"/>
                <w:lang w:val="en-US"/>
              </w:rPr>
            </w:pPr>
            <w:r w:rsidRPr="001E36C3">
              <w:rPr>
                <w:rFonts w:ascii="Times New Roman" w:eastAsia="Times New Roman" w:hAnsi="Times New Roman" w:cs="Times New Roman"/>
                <w:sz w:val="22"/>
                <w:szCs w:val="22"/>
                <w:lang w:val="en-US"/>
              </w:rPr>
              <w:t>(.90)</w:t>
            </w:r>
          </w:p>
        </w:tc>
      </w:tr>
    </w:tbl>
    <w:p w14:paraId="13E7C86F" w14:textId="0C52F7D2" w:rsidR="001E36C3" w:rsidRPr="001E36C3" w:rsidRDefault="001E36C3" w:rsidP="001E36C3">
      <w:pPr>
        <w:tabs>
          <w:tab w:val="left" w:pos="3618"/>
        </w:tabs>
        <w:ind w:left="115"/>
        <w:rPr>
          <w:rFonts w:ascii="Times New Roman" w:eastAsia="Calibri" w:hAnsi="Times New Roman" w:cs="Times New Roman"/>
          <w:sz w:val="20"/>
          <w:szCs w:val="20"/>
          <w:lang w:val="en-US"/>
        </w:rPr>
      </w:pPr>
      <w:r w:rsidRPr="001E36C3">
        <w:rPr>
          <w:rFonts w:ascii="Times New Roman" w:eastAsia="Calibri" w:hAnsi="Times New Roman" w:cs="Times New Roman"/>
          <w:i/>
          <w:sz w:val="20"/>
          <w:szCs w:val="20"/>
          <w:lang w:val="en-US"/>
        </w:rPr>
        <w:t>Notes.</w:t>
      </w:r>
      <w:r w:rsidRPr="001E36C3">
        <w:rPr>
          <w:rFonts w:ascii="Times New Roman" w:eastAsia="Calibri" w:hAnsi="Times New Roman" w:cs="Times New Roman"/>
          <w:sz w:val="20"/>
          <w:szCs w:val="20"/>
          <w:lang w:val="en-US"/>
        </w:rPr>
        <w:t xml:space="preserve"> </w:t>
      </w:r>
      <w:r w:rsidRPr="001E36C3">
        <w:rPr>
          <w:rFonts w:ascii="Times New Roman" w:eastAsia="Calibri" w:hAnsi="Times New Roman" w:cs="Times New Roman"/>
          <w:i/>
          <w:sz w:val="20"/>
          <w:szCs w:val="20"/>
          <w:lang w:val="en-US"/>
        </w:rPr>
        <w:t>n</w:t>
      </w:r>
      <w:r w:rsidRPr="001E36C3">
        <w:rPr>
          <w:rFonts w:ascii="Times New Roman" w:eastAsia="Calibri" w:hAnsi="Times New Roman" w:cs="Times New Roman"/>
          <w:sz w:val="20"/>
          <w:szCs w:val="20"/>
          <w:lang w:val="en-US"/>
        </w:rPr>
        <w:t xml:space="preserve"> = 116. </w:t>
      </w:r>
      <w:proofErr w:type="spellStart"/>
      <w:r w:rsidRPr="001E36C3">
        <w:rPr>
          <w:rFonts w:ascii="Times New Roman" w:eastAsia="Calibri" w:hAnsi="Times New Roman" w:cs="Times New Roman"/>
          <w:sz w:val="20"/>
          <w:szCs w:val="20"/>
          <w:lang w:val="en-US"/>
        </w:rPr>
        <w:t>PsyOwn</w:t>
      </w:r>
      <w:proofErr w:type="spellEnd"/>
      <w:r w:rsidRPr="001E36C3">
        <w:rPr>
          <w:rFonts w:ascii="Times New Roman" w:eastAsia="Calibri" w:hAnsi="Times New Roman" w:cs="Times New Roman"/>
          <w:sz w:val="20"/>
          <w:szCs w:val="20"/>
          <w:lang w:val="en-US"/>
        </w:rPr>
        <w:t xml:space="preserve"> = psychological ownership. Cronbach alphas are in parentheses.</w:t>
      </w:r>
    </w:p>
    <w:p w14:paraId="3E00FD80" w14:textId="77777777" w:rsidR="001E36C3" w:rsidRPr="001E36C3" w:rsidRDefault="001E36C3" w:rsidP="001E36C3">
      <w:pPr>
        <w:tabs>
          <w:tab w:val="left" w:pos="3618"/>
        </w:tabs>
        <w:ind w:left="115"/>
        <w:rPr>
          <w:rFonts w:ascii="Times New Roman" w:eastAsia="Calibri" w:hAnsi="Times New Roman" w:cs="Times New Roman"/>
          <w:sz w:val="20"/>
          <w:szCs w:val="20"/>
          <w:lang w:val="en-US"/>
        </w:rPr>
      </w:pPr>
      <w:r w:rsidRPr="001E36C3">
        <w:rPr>
          <w:rFonts w:ascii="Times New Roman" w:eastAsia="Calibri" w:hAnsi="Times New Roman" w:cs="Times New Roman"/>
          <w:sz w:val="20"/>
          <w:szCs w:val="20"/>
          <w:vertAlign w:val="superscript"/>
          <w:lang w:val="en-US"/>
        </w:rPr>
        <w:t>**</w:t>
      </w:r>
      <w:r w:rsidRPr="001E36C3">
        <w:rPr>
          <w:rFonts w:ascii="Times New Roman" w:eastAsia="Calibri" w:hAnsi="Times New Roman" w:cs="Times New Roman"/>
          <w:sz w:val="20"/>
          <w:szCs w:val="20"/>
          <w:lang w:val="en-US"/>
        </w:rPr>
        <w:t xml:space="preserve"> </w:t>
      </w:r>
      <w:r w:rsidRPr="001E36C3">
        <w:rPr>
          <w:rFonts w:ascii="Times New Roman" w:eastAsia="Calibri" w:hAnsi="Times New Roman" w:cs="Times New Roman"/>
          <w:i/>
          <w:sz w:val="20"/>
          <w:szCs w:val="20"/>
          <w:lang w:val="en-US"/>
        </w:rPr>
        <w:t>p</w:t>
      </w:r>
      <w:r w:rsidRPr="001E36C3">
        <w:rPr>
          <w:rFonts w:ascii="Times New Roman" w:eastAsia="Calibri" w:hAnsi="Times New Roman" w:cs="Times New Roman"/>
          <w:sz w:val="20"/>
          <w:szCs w:val="20"/>
          <w:lang w:val="en-US"/>
        </w:rPr>
        <w:t xml:space="preserve"> &lt; .01, </w:t>
      </w:r>
      <w:r w:rsidRPr="001E36C3">
        <w:rPr>
          <w:rFonts w:ascii="Times New Roman" w:eastAsia="Calibri" w:hAnsi="Times New Roman" w:cs="Times New Roman"/>
          <w:sz w:val="20"/>
          <w:szCs w:val="20"/>
          <w:vertAlign w:val="superscript"/>
          <w:lang w:val="en-US"/>
        </w:rPr>
        <w:t>*</w:t>
      </w:r>
      <w:r w:rsidRPr="001E36C3">
        <w:rPr>
          <w:rFonts w:ascii="Times New Roman" w:eastAsia="Calibri" w:hAnsi="Times New Roman" w:cs="Times New Roman"/>
          <w:sz w:val="20"/>
          <w:szCs w:val="20"/>
          <w:lang w:val="en-US"/>
        </w:rPr>
        <w:t xml:space="preserve"> </w:t>
      </w:r>
      <w:r w:rsidRPr="001E36C3">
        <w:rPr>
          <w:rFonts w:ascii="Times New Roman" w:eastAsia="Calibri" w:hAnsi="Times New Roman" w:cs="Times New Roman"/>
          <w:i/>
          <w:sz w:val="20"/>
          <w:szCs w:val="20"/>
          <w:lang w:val="en-US"/>
        </w:rPr>
        <w:t>p</w:t>
      </w:r>
      <w:r w:rsidRPr="001E36C3">
        <w:rPr>
          <w:rFonts w:ascii="Times New Roman" w:eastAsia="Calibri" w:hAnsi="Times New Roman" w:cs="Times New Roman"/>
          <w:sz w:val="20"/>
          <w:szCs w:val="20"/>
          <w:lang w:val="en-US"/>
        </w:rPr>
        <w:t xml:space="preserve"> &lt; .05, </w:t>
      </w:r>
      <w:r w:rsidRPr="001E36C3">
        <w:rPr>
          <w:rFonts w:ascii="Times New Roman" w:eastAsia="Times New Roman" w:hAnsi="Times New Roman" w:cs="Times New Roman"/>
          <w:i/>
          <w:sz w:val="20"/>
          <w:szCs w:val="20"/>
          <w:vertAlign w:val="superscript"/>
          <w:lang w:val="en-US"/>
        </w:rPr>
        <w:t xml:space="preserve">† </w:t>
      </w:r>
      <w:r w:rsidRPr="001E36C3">
        <w:rPr>
          <w:rFonts w:ascii="Times New Roman" w:eastAsia="Times New Roman" w:hAnsi="Times New Roman" w:cs="Times New Roman"/>
          <w:i/>
          <w:sz w:val="20"/>
          <w:szCs w:val="20"/>
          <w:lang w:val="en-US"/>
        </w:rPr>
        <w:t xml:space="preserve">p </w:t>
      </w:r>
      <w:r w:rsidRPr="001E36C3">
        <w:rPr>
          <w:rFonts w:ascii="Times New Roman" w:eastAsia="Times New Roman" w:hAnsi="Times New Roman" w:cs="Times New Roman"/>
          <w:sz w:val="20"/>
          <w:szCs w:val="20"/>
          <w:lang w:val="en-US"/>
        </w:rPr>
        <w:t>&lt; .10</w:t>
      </w:r>
      <w:r w:rsidRPr="001E36C3">
        <w:rPr>
          <w:rFonts w:ascii="Times New Roman" w:eastAsia="Calibri" w:hAnsi="Times New Roman" w:cs="Times New Roman"/>
          <w:sz w:val="20"/>
          <w:szCs w:val="20"/>
          <w:lang w:val="en-US"/>
        </w:rPr>
        <w:t xml:space="preserve"> </w:t>
      </w:r>
    </w:p>
    <w:p w14:paraId="4709F3A9" w14:textId="51DAD0A8" w:rsidR="00F22BEF" w:rsidRDefault="00F22BEF">
      <w:pPr>
        <w:rPr>
          <w:rFonts w:ascii="Times New Roman" w:eastAsia="Calibri" w:hAnsi="Times New Roman" w:cs="Times New Roman"/>
          <w:b/>
          <w:lang w:val="en-US"/>
        </w:rPr>
      </w:pPr>
      <w:r>
        <w:rPr>
          <w:rFonts w:ascii="Times New Roman" w:eastAsia="Calibri" w:hAnsi="Times New Roman" w:cs="Times New Roman"/>
          <w:b/>
          <w:lang w:val="en-US"/>
        </w:rPr>
        <w:br w:type="page"/>
      </w:r>
    </w:p>
    <w:p w14:paraId="0BE98654" w14:textId="6BD12701" w:rsidR="00F22BEF" w:rsidRPr="00F22BEF" w:rsidRDefault="00F22BEF" w:rsidP="00F22BEF">
      <w:pPr>
        <w:spacing w:after="160" w:line="259" w:lineRule="auto"/>
        <w:rPr>
          <w:rFonts w:ascii="Times New Roman" w:eastAsia="Calibri" w:hAnsi="Times New Roman" w:cs="Times New Roman"/>
          <w:b/>
          <w:bCs/>
          <w:lang w:val="en-US"/>
        </w:rPr>
      </w:pPr>
      <w:r w:rsidRPr="00F22BEF">
        <w:rPr>
          <w:rFonts w:ascii="Times New Roman" w:eastAsia="Calibri" w:hAnsi="Times New Roman" w:cs="Times New Roman"/>
          <w:b/>
          <w:bCs/>
          <w:lang w:val="en-US"/>
        </w:rPr>
        <w:lastRenderedPageBreak/>
        <w:t xml:space="preserve">Table </w:t>
      </w:r>
      <w:r w:rsidR="00F91639">
        <w:rPr>
          <w:rFonts w:ascii="Times New Roman" w:eastAsia="Calibri" w:hAnsi="Times New Roman" w:cs="Times New Roman"/>
          <w:b/>
          <w:bCs/>
          <w:lang w:val="en-US"/>
        </w:rPr>
        <w:t>II</w:t>
      </w:r>
      <w:r w:rsidRPr="00F22BEF">
        <w:rPr>
          <w:rFonts w:ascii="Times New Roman" w:eastAsia="Calibri" w:hAnsi="Times New Roman" w:cs="Times New Roman"/>
          <w:b/>
          <w:bCs/>
          <w:lang w:val="en-US"/>
        </w:rPr>
        <w:t xml:space="preserve"> </w:t>
      </w:r>
    </w:p>
    <w:p w14:paraId="18D2F632" w14:textId="707CB9A5" w:rsidR="00F22BEF" w:rsidRPr="00F22BEF" w:rsidRDefault="00F22BEF" w:rsidP="00F22BEF">
      <w:pPr>
        <w:spacing w:after="240"/>
        <w:rPr>
          <w:rFonts w:ascii="Times New Roman" w:eastAsia="Calibri" w:hAnsi="Times New Roman" w:cs="Times New Roman"/>
          <w:i/>
          <w:lang w:val="en-US"/>
        </w:rPr>
      </w:pPr>
      <w:r w:rsidRPr="00F22BEF">
        <w:rPr>
          <w:rFonts w:ascii="Times New Roman" w:eastAsia="Calibri" w:hAnsi="Times New Roman" w:cs="Times New Roman"/>
          <w:i/>
          <w:lang w:val="en-US"/>
        </w:rPr>
        <w:t>Main and interactive effects of psychological ownership of talent, role overload, and jo</w:t>
      </w:r>
      <w:r w:rsidR="00550987">
        <w:rPr>
          <w:rFonts w:ascii="Times New Roman" w:eastAsia="Calibri" w:hAnsi="Times New Roman" w:cs="Times New Roman"/>
          <w:i/>
          <w:lang w:val="en-US"/>
        </w:rPr>
        <w:t xml:space="preserve">b </w:t>
      </w:r>
      <w:r w:rsidRPr="00F22BEF">
        <w:rPr>
          <w:rFonts w:ascii="Times New Roman" w:eastAsia="Calibri" w:hAnsi="Times New Roman" w:cs="Times New Roman"/>
          <w:i/>
          <w:lang w:val="en-US"/>
        </w:rPr>
        <w:t xml:space="preserve">social support on managers’ use of persuasion and nurturing </w:t>
      </w:r>
      <w:r w:rsidRPr="00626330">
        <w:rPr>
          <w:rFonts w:ascii="Times New Roman" w:eastAsia="Calibri" w:hAnsi="Times New Roman" w:cs="Times New Roman"/>
          <w:i/>
        </w:rPr>
        <w:t>tactics</w:t>
      </w:r>
      <w:r w:rsidR="00F019E0">
        <w:rPr>
          <w:rFonts w:ascii="Times New Roman" w:eastAsia="Calibri" w:hAnsi="Times New Roman" w:cs="Times New Roman"/>
          <w:i/>
        </w:rPr>
        <w:t>.</w:t>
      </w: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51"/>
        <w:gridCol w:w="850"/>
        <w:gridCol w:w="851"/>
        <w:gridCol w:w="796"/>
        <w:gridCol w:w="236"/>
        <w:gridCol w:w="845"/>
        <w:gridCol w:w="845"/>
        <w:gridCol w:w="845"/>
        <w:gridCol w:w="845"/>
      </w:tblGrid>
      <w:tr w:rsidR="00F22BEF" w:rsidRPr="00F22BEF" w14:paraId="781E3749" w14:textId="77777777" w:rsidTr="00CD1A7A">
        <w:trPr>
          <w:trHeight w:val="386"/>
        </w:trPr>
        <w:tc>
          <w:tcPr>
            <w:tcW w:w="2410" w:type="dxa"/>
            <w:tcBorders>
              <w:top w:val="single" w:sz="4" w:space="0" w:color="auto"/>
              <w:bottom w:val="single" w:sz="4" w:space="0" w:color="auto"/>
            </w:tcBorders>
          </w:tcPr>
          <w:p w14:paraId="703BA00C" w14:textId="77777777" w:rsidR="00F22BEF" w:rsidRPr="00F22BEF" w:rsidRDefault="00F22BEF" w:rsidP="00F22BEF">
            <w:pPr>
              <w:tabs>
                <w:tab w:val="left" w:pos="3618"/>
              </w:tabs>
              <w:rPr>
                <w:rFonts w:ascii="Times New Roman" w:eastAsia="Calibri" w:hAnsi="Times New Roman" w:cs="Times New Roman"/>
                <w:i/>
              </w:rPr>
            </w:pPr>
          </w:p>
        </w:tc>
        <w:tc>
          <w:tcPr>
            <w:tcW w:w="3348" w:type="dxa"/>
            <w:gridSpan w:val="4"/>
            <w:tcBorders>
              <w:top w:val="single" w:sz="4" w:space="0" w:color="auto"/>
              <w:bottom w:val="single" w:sz="4" w:space="0" w:color="auto"/>
            </w:tcBorders>
            <w:vAlign w:val="center"/>
          </w:tcPr>
          <w:p w14:paraId="3A77DBEE"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Persuasion Tactics</w:t>
            </w:r>
          </w:p>
        </w:tc>
        <w:tc>
          <w:tcPr>
            <w:tcW w:w="236" w:type="dxa"/>
            <w:tcBorders>
              <w:top w:val="single" w:sz="4" w:space="0" w:color="auto"/>
            </w:tcBorders>
          </w:tcPr>
          <w:p w14:paraId="233CFEC6" w14:textId="77777777" w:rsidR="00F22BEF" w:rsidRPr="00F22BEF" w:rsidRDefault="00F22BEF" w:rsidP="00F22BEF">
            <w:pPr>
              <w:tabs>
                <w:tab w:val="left" w:pos="3618"/>
              </w:tabs>
              <w:jc w:val="center"/>
              <w:rPr>
                <w:rFonts w:ascii="Times New Roman" w:eastAsia="Calibri" w:hAnsi="Times New Roman" w:cs="Times New Roman"/>
                <w:i/>
              </w:rPr>
            </w:pPr>
          </w:p>
        </w:tc>
        <w:tc>
          <w:tcPr>
            <w:tcW w:w="3380" w:type="dxa"/>
            <w:gridSpan w:val="4"/>
            <w:tcBorders>
              <w:top w:val="single" w:sz="4" w:space="0" w:color="auto"/>
              <w:bottom w:val="single" w:sz="4" w:space="0" w:color="auto"/>
            </w:tcBorders>
            <w:vAlign w:val="center"/>
          </w:tcPr>
          <w:p w14:paraId="7606A614"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Nurturing Tactics</w:t>
            </w:r>
          </w:p>
        </w:tc>
      </w:tr>
      <w:tr w:rsidR="00F22BEF" w:rsidRPr="00F22BEF" w14:paraId="4A284D6B" w14:textId="77777777" w:rsidTr="00CD1A7A">
        <w:tc>
          <w:tcPr>
            <w:tcW w:w="2410" w:type="dxa"/>
            <w:tcBorders>
              <w:top w:val="single" w:sz="4" w:space="0" w:color="auto"/>
              <w:bottom w:val="single" w:sz="4" w:space="0" w:color="auto"/>
            </w:tcBorders>
          </w:tcPr>
          <w:p w14:paraId="3A3BEC9F" w14:textId="77777777" w:rsidR="00F22BEF" w:rsidRPr="00F22BEF" w:rsidRDefault="00F22BEF" w:rsidP="00F22BEF">
            <w:pPr>
              <w:tabs>
                <w:tab w:val="left" w:pos="3618"/>
              </w:tabs>
              <w:rPr>
                <w:rFonts w:ascii="Times New Roman" w:eastAsia="Calibri" w:hAnsi="Times New Roman" w:cs="Times New Roman"/>
                <w:i/>
              </w:rPr>
            </w:pPr>
          </w:p>
        </w:tc>
        <w:tc>
          <w:tcPr>
            <w:tcW w:w="851" w:type="dxa"/>
            <w:tcBorders>
              <w:top w:val="single" w:sz="4" w:space="0" w:color="auto"/>
              <w:bottom w:val="single" w:sz="4" w:space="0" w:color="auto"/>
            </w:tcBorders>
            <w:vAlign w:val="center"/>
          </w:tcPr>
          <w:p w14:paraId="27F16867"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Model 1</w:t>
            </w:r>
          </w:p>
        </w:tc>
        <w:tc>
          <w:tcPr>
            <w:tcW w:w="850" w:type="dxa"/>
            <w:tcBorders>
              <w:top w:val="single" w:sz="4" w:space="0" w:color="auto"/>
              <w:bottom w:val="single" w:sz="4" w:space="0" w:color="auto"/>
            </w:tcBorders>
            <w:vAlign w:val="center"/>
          </w:tcPr>
          <w:p w14:paraId="733F0CAF"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Model 2</w:t>
            </w:r>
          </w:p>
        </w:tc>
        <w:tc>
          <w:tcPr>
            <w:tcW w:w="851" w:type="dxa"/>
            <w:tcBorders>
              <w:top w:val="single" w:sz="4" w:space="0" w:color="auto"/>
              <w:bottom w:val="single" w:sz="4" w:space="0" w:color="auto"/>
            </w:tcBorders>
          </w:tcPr>
          <w:p w14:paraId="54D68A89"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Model 3</w:t>
            </w:r>
          </w:p>
        </w:tc>
        <w:tc>
          <w:tcPr>
            <w:tcW w:w="796" w:type="dxa"/>
            <w:tcBorders>
              <w:top w:val="single" w:sz="4" w:space="0" w:color="auto"/>
              <w:bottom w:val="single" w:sz="4" w:space="0" w:color="auto"/>
            </w:tcBorders>
          </w:tcPr>
          <w:p w14:paraId="3B03B93B" w14:textId="77777777" w:rsidR="00FC0E43"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 xml:space="preserve">Model </w:t>
            </w:r>
          </w:p>
          <w:p w14:paraId="458D9870" w14:textId="45071028"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4</w:t>
            </w:r>
          </w:p>
        </w:tc>
        <w:tc>
          <w:tcPr>
            <w:tcW w:w="236" w:type="dxa"/>
          </w:tcPr>
          <w:p w14:paraId="641DE564" w14:textId="77777777" w:rsidR="00F22BEF" w:rsidRPr="00F22BEF" w:rsidRDefault="00F22BEF" w:rsidP="00F22BEF">
            <w:pPr>
              <w:tabs>
                <w:tab w:val="left" w:pos="3618"/>
              </w:tabs>
              <w:jc w:val="center"/>
              <w:rPr>
                <w:rFonts w:ascii="Times New Roman" w:eastAsia="Calibri" w:hAnsi="Times New Roman" w:cs="Times New Roman"/>
                <w:i/>
              </w:rPr>
            </w:pPr>
          </w:p>
        </w:tc>
        <w:tc>
          <w:tcPr>
            <w:tcW w:w="845" w:type="dxa"/>
            <w:tcBorders>
              <w:top w:val="single" w:sz="4" w:space="0" w:color="auto"/>
              <w:bottom w:val="single" w:sz="4" w:space="0" w:color="auto"/>
            </w:tcBorders>
          </w:tcPr>
          <w:p w14:paraId="69F60BF6"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Model 1</w:t>
            </w:r>
          </w:p>
        </w:tc>
        <w:tc>
          <w:tcPr>
            <w:tcW w:w="845" w:type="dxa"/>
            <w:tcBorders>
              <w:top w:val="single" w:sz="4" w:space="0" w:color="auto"/>
              <w:bottom w:val="single" w:sz="4" w:space="0" w:color="auto"/>
            </w:tcBorders>
          </w:tcPr>
          <w:p w14:paraId="1F35C605"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Model 2</w:t>
            </w:r>
          </w:p>
        </w:tc>
        <w:tc>
          <w:tcPr>
            <w:tcW w:w="845" w:type="dxa"/>
            <w:tcBorders>
              <w:top w:val="single" w:sz="4" w:space="0" w:color="auto"/>
              <w:bottom w:val="single" w:sz="4" w:space="0" w:color="auto"/>
            </w:tcBorders>
          </w:tcPr>
          <w:p w14:paraId="6CFA65A3"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Model 3</w:t>
            </w:r>
          </w:p>
        </w:tc>
        <w:tc>
          <w:tcPr>
            <w:tcW w:w="845" w:type="dxa"/>
            <w:tcBorders>
              <w:top w:val="single" w:sz="4" w:space="0" w:color="auto"/>
              <w:bottom w:val="single" w:sz="4" w:space="0" w:color="auto"/>
            </w:tcBorders>
          </w:tcPr>
          <w:p w14:paraId="5D1A046A" w14:textId="77777777" w:rsidR="00F22BEF" w:rsidRPr="00F22BEF" w:rsidRDefault="00F22BEF" w:rsidP="00F22BEF">
            <w:pPr>
              <w:tabs>
                <w:tab w:val="left" w:pos="3618"/>
              </w:tabs>
              <w:jc w:val="center"/>
              <w:rPr>
                <w:rFonts w:ascii="Times New Roman" w:eastAsia="Calibri" w:hAnsi="Times New Roman" w:cs="Times New Roman"/>
                <w:i/>
              </w:rPr>
            </w:pPr>
            <w:r w:rsidRPr="00F22BEF">
              <w:rPr>
                <w:rFonts w:ascii="Times New Roman" w:eastAsia="Calibri" w:hAnsi="Times New Roman" w:cs="Times New Roman"/>
                <w:i/>
              </w:rPr>
              <w:t>Model 4</w:t>
            </w:r>
          </w:p>
        </w:tc>
      </w:tr>
      <w:tr w:rsidR="00F22BEF" w:rsidRPr="00F22BEF" w14:paraId="1459A021" w14:textId="77777777" w:rsidTr="00CD1A7A">
        <w:tc>
          <w:tcPr>
            <w:tcW w:w="2410" w:type="dxa"/>
            <w:vAlign w:val="center"/>
          </w:tcPr>
          <w:p w14:paraId="072EE5D4" w14:textId="77777777" w:rsidR="00F22BEF" w:rsidRPr="00F22BEF" w:rsidRDefault="00F22BEF" w:rsidP="00B5270A">
            <w:pPr>
              <w:tabs>
                <w:tab w:val="left" w:pos="3618"/>
              </w:tabs>
              <w:spacing w:after="60"/>
              <w:rPr>
                <w:rFonts w:ascii="Times New Roman" w:eastAsia="Calibri" w:hAnsi="Times New Roman" w:cs="Times New Roman"/>
                <w:i/>
              </w:rPr>
            </w:pPr>
            <w:r w:rsidRPr="00F22BEF">
              <w:rPr>
                <w:rFonts w:ascii="Times New Roman" w:eastAsia="Calibri" w:hAnsi="Times New Roman" w:cs="Times New Roman"/>
                <w:i/>
              </w:rPr>
              <w:t>Control variables</w:t>
            </w:r>
          </w:p>
        </w:tc>
        <w:tc>
          <w:tcPr>
            <w:tcW w:w="851" w:type="dxa"/>
            <w:vAlign w:val="center"/>
          </w:tcPr>
          <w:p w14:paraId="2D33B555" w14:textId="77777777" w:rsidR="00F22BEF" w:rsidRPr="00F22BEF" w:rsidRDefault="00F22BEF" w:rsidP="00F22BEF">
            <w:pPr>
              <w:tabs>
                <w:tab w:val="left" w:pos="3618"/>
              </w:tabs>
              <w:jc w:val="center"/>
              <w:rPr>
                <w:rFonts w:ascii="Times New Roman" w:eastAsia="Calibri" w:hAnsi="Times New Roman" w:cs="Times New Roman"/>
                <w:color w:val="000000"/>
              </w:rPr>
            </w:pPr>
          </w:p>
        </w:tc>
        <w:tc>
          <w:tcPr>
            <w:tcW w:w="850" w:type="dxa"/>
            <w:tcBorders>
              <w:bottom w:val="nil"/>
            </w:tcBorders>
            <w:shd w:val="clear" w:color="auto" w:fill="auto"/>
            <w:vAlign w:val="center"/>
          </w:tcPr>
          <w:p w14:paraId="33C04403" w14:textId="77777777" w:rsidR="00F22BEF" w:rsidRPr="00F22BEF" w:rsidRDefault="00F22BEF" w:rsidP="00F22BEF">
            <w:pPr>
              <w:jc w:val="center"/>
              <w:rPr>
                <w:rFonts w:ascii="Times New Roman" w:eastAsia="Calibri" w:hAnsi="Times New Roman" w:cs="Times New Roman"/>
                <w:color w:val="000000"/>
              </w:rPr>
            </w:pPr>
          </w:p>
        </w:tc>
        <w:tc>
          <w:tcPr>
            <w:tcW w:w="851" w:type="dxa"/>
            <w:tcBorders>
              <w:bottom w:val="nil"/>
            </w:tcBorders>
            <w:shd w:val="clear" w:color="auto" w:fill="auto"/>
            <w:vAlign w:val="center"/>
          </w:tcPr>
          <w:p w14:paraId="71FE0187" w14:textId="77777777" w:rsidR="00F22BEF" w:rsidRPr="00F22BEF" w:rsidRDefault="00F22BEF" w:rsidP="00F22BEF">
            <w:pPr>
              <w:jc w:val="center"/>
              <w:rPr>
                <w:rFonts w:ascii="Times New Roman" w:eastAsia="Calibri" w:hAnsi="Times New Roman" w:cs="Times New Roman"/>
                <w:color w:val="000000"/>
              </w:rPr>
            </w:pPr>
          </w:p>
        </w:tc>
        <w:tc>
          <w:tcPr>
            <w:tcW w:w="796" w:type="dxa"/>
            <w:tcBorders>
              <w:bottom w:val="nil"/>
            </w:tcBorders>
          </w:tcPr>
          <w:p w14:paraId="388D7B19" w14:textId="77777777" w:rsidR="00F22BEF" w:rsidRPr="00F22BEF" w:rsidRDefault="00F22BEF" w:rsidP="00F22BEF">
            <w:pPr>
              <w:jc w:val="center"/>
              <w:rPr>
                <w:rFonts w:ascii="Times New Roman" w:eastAsia="Calibri" w:hAnsi="Times New Roman" w:cs="Times New Roman"/>
                <w:color w:val="000000"/>
              </w:rPr>
            </w:pPr>
          </w:p>
        </w:tc>
        <w:tc>
          <w:tcPr>
            <w:tcW w:w="236" w:type="dxa"/>
            <w:tcBorders>
              <w:bottom w:val="nil"/>
            </w:tcBorders>
          </w:tcPr>
          <w:p w14:paraId="26B84D05" w14:textId="77777777" w:rsidR="00F22BEF" w:rsidRPr="00F22BEF" w:rsidRDefault="00F22BEF" w:rsidP="00F22BEF">
            <w:pPr>
              <w:jc w:val="center"/>
              <w:rPr>
                <w:rFonts w:ascii="Times New Roman" w:eastAsia="Calibri" w:hAnsi="Times New Roman" w:cs="Times New Roman"/>
                <w:color w:val="000000"/>
              </w:rPr>
            </w:pPr>
          </w:p>
        </w:tc>
        <w:tc>
          <w:tcPr>
            <w:tcW w:w="845" w:type="dxa"/>
            <w:tcBorders>
              <w:bottom w:val="nil"/>
            </w:tcBorders>
            <w:shd w:val="clear" w:color="auto" w:fill="auto"/>
            <w:vAlign w:val="center"/>
          </w:tcPr>
          <w:p w14:paraId="076F719E" w14:textId="77777777" w:rsidR="00F22BEF" w:rsidRPr="00F22BEF" w:rsidRDefault="00F22BEF" w:rsidP="00F22BEF">
            <w:pPr>
              <w:jc w:val="center"/>
              <w:rPr>
                <w:rFonts w:ascii="Times New Roman" w:eastAsia="Calibri" w:hAnsi="Times New Roman" w:cs="Times New Roman"/>
                <w:color w:val="000000"/>
              </w:rPr>
            </w:pPr>
          </w:p>
        </w:tc>
        <w:tc>
          <w:tcPr>
            <w:tcW w:w="845" w:type="dxa"/>
            <w:tcBorders>
              <w:bottom w:val="nil"/>
            </w:tcBorders>
            <w:vAlign w:val="center"/>
          </w:tcPr>
          <w:p w14:paraId="596661BC" w14:textId="77777777" w:rsidR="00F22BEF" w:rsidRPr="00F22BEF" w:rsidRDefault="00F22BEF" w:rsidP="00F22BEF">
            <w:pPr>
              <w:jc w:val="center"/>
              <w:rPr>
                <w:rFonts w:ascii="Times New Roman" w:eastAsia="Calibri" w:hAnsi="Times New Roman" w:cs="Times New Roman"/>
                <w:color w:val="000000"/>
              </w:rPr>
            </w:pPr>
          </w:p>
        </w:tc>
        <w:tc>
          <w:tcPr>
            <w:tcW w:w="845" w:type="dxa"/>
            <w:tcBorders>
              <w:bottom w:val="nil"/>
            </w:tcBorders>
            <w:vAlign w:val="center"/>
          </w:tcPr>
          <w:p w14:paraId="47C050FF" w14:textId="77777777" w:rsidR="00F22BEF" w:rsidRPr="00F22BEF" w:rsidRDefault="00F22BEF" w:rsidP="00F22BEF">
            <w:pPr>
              <w:jc w:val="center"/>
              <w:rPr>
                <w:rFonts w:ascii="Times New Roman" w:eastAsia="Calibri" w:hAnsi="Times New Roman" w:cs="Times New Roman"/>
                <w:color w:val="000000"/>
              </w:rPr>
            </w:pPr>
          </w:p>
        </w:tc>
        <w:tc>
          <w:tcPr>
            <w:tcW w:w="845" w:type="dxa"/>
            <w:tcBorders>
              <w:bottom w:val="nil"/>
            </w:tcBorders>
          </w:tcPr>
          <w:p w14:paraId="37F02F76" w14:textId="77777777" w:rsidR="00F22BEF" w:rsidRPr="00F22BEF" w:rsidRDefault="00F22BEF" w:rsidP="00F22BEF">
            <w:pPr>
              <w:jc w:val="center"/>
              <w:rPr>
                <w:rFonts w:ascii="Times New Roman" w:eastAsia="Calibri" w:hAnsi="Times New Roman" w:cs="Times New Roman"/>
                <w:color w:val="000000"/>
              </w:rPr>
            </w:pPr>
          </w:p>
        </w:tc>
      </w:tr>
      <w:tr w:rsidR="00F22BEF" w:rsidRPr="004A16FE" w14:paraId="3655E169" w14:textId="77777777" w:rsidTr="00CD1A7A">
        <w:tc>
          <w:tcPr>
            <w:tcW w:w="2410" w:type="dxa"/>
            <w:vAlign w:val="center"/>
          </w:tcPr>
          <w:p w14:paraId="7E4E3D62" w14:textId="50C5BC57" w:rsidR="00F22BEF" w:rsidRPr="004A16FE" w:rsidRDefault="004A16FE" w:rsidP="00F22BEF">
            <w:pPr>
              <w:tabs>
                <w:tab w:val="left" w:pos="3618"/>
              </w:tabs>
              <w:spacing w:afterLines="30" w:after="72"/>
              <w:ind w:left="288"/>
              <w:rPr>
                <w:rFonts w:ascii="Times New Roman" w:eastAsia="Calibri" w:hAnsi="Times New Roman" w:cs="Times New Roman"/>
                <w:highlight w:val="yellow"/>
              </w:rPr>
            </w:pPr>
            <w:r w:rsidRPr="00B5270A">
              <w:rPr>
                <w:rFonts w:ascii="Times New Roman" w:eastAsia="Calibri" w:hAnsi="Times New Roman" w:cs="Times New Roman"/>
              </w:rPr>
              <w:t>Subjective norm</w:t>
            </w:r>
            <w:r w:rsidR="00D5080F" w:rsidRPr="00B5270A">
              <w:rPr>
                <w:rFonts w:ascii="Times New Roman" w:eastAsia="Calibri" w:hAnsi="Times New Roman" w:cs="Times New Roman"/>
              </w:rPr>
              <w:t>s</w:t>
            </w:r>
          </w:p>
        </w:tc>
        <w:tc>
          <w:tcPr>
            <w:tcW w:w="851" w:type="dxa"/>
            <w:vAlign w:val="center"/>
          </w:tcPr>
          <w:p w14:paraId="1A95E612" w14:textId="237E3D48" w:rsidR="00F22BEF" w:rsidRPr="00905663" w:rsidRDefault="00905663" w:rsidP="00F22BEF">
            <w:pPr>
              <w:tabs>
                <w:tab w:val="left" w:pos="3618"/>
              </w:tabs>
              <w:jc w:val="center"/>
              <w:rPr>
                <w:rFonts w:ascii="Times New Roman" w:eastAsia="Calibri" w:hAnsi="Times New Roman" w:cs="Times New Roman"/>
                <w:color w:val="000000"/>
              </w:rPr>
            </w:pPr>
            <w:r w:rsidRPr="00905663">
              <w:rPr>
                <w:rFonts w:ascii="Times New Roman" w:eastAsia="Calibri" w:hAnsi="Times New Roman" w:cs="Times New Roman"/>
                <w:color w:val="000000"/>
              </w:rPr>
              <w:t>.35</w:t>
            </w:r>
            <w:r>
              <w:rPr>
                <w:rFonts w:ascii="Times New Roman" w:eastAsia="Calibri" w:hAnsi="Times New Roman" w:cs="Times New Roman"/>
                <w:color w:val="000000"/>
              </w:rPr>
              <w:t>**</w:t>
            </w:r>
          </w:p>
        </w:tc>
        <w:tc>
          <w:tcPr>
            <w:tcW w:w="850" w:type="dxa"/>
            <w:tcBorders>
              <w:top w:val="nil"/>
              <w:bottom w:val="nil"/>
            </w:tcBorders>
            <w:shd w:val="clear" w:color="auto" w:fill="auto"/>
            <w:vAlign w:val="center"/>
          </w:tcPr>
          <w:p w14:paraId="03A7F19F" w14:textId="6A73BB6B" w:rsidR="00F22BEF" w:rsidRPr="00905663" w:rsidRDefault="00905663" w:rsidP="00F22BEF">
            <w:pPr>
              <w:jc w:val="center"/>
              <w:rPr>
                <w:rFonts w:ascii="Times New Roman" w:eastAsia="Calibri" w:hAnsi="Times New Roman" w:cs="Times New Roman"/>
                <w:color w:val="000000"/>
              </w:rPr>
            </w:pPr>
            <w:r w:rsidRPr="00905663">
              <w:rPr>
                <w:rFonts w:ascii="Times New Roman" w:eastAsia="Calibri" w:hAnsi="Times New Roman" w:cs="Times New Roman"/>
                <w:color w:val="000000"/>
              </w:rPr>
              <w:t>.31</w:t>
            </w:r>
            <w:r w:rsidR="001901FC">
              <w:rPr>
                <w:rFonts w:ascii="Times New Roman" w:eastAsia="Calibri" w:hAnsi="Times New Roman" w:cs="Times New Roman"/>
                <w:color w:val="000000"/>
              </w:rPr>
              <w:t>**</w:t>
            </w:r>
          </w:p>
        </w:tc>
        <w:tc>
          <w:tcPr>
            <w:tcW w:w="851" w:type="dxa"/>
            <w:tcBorders>
              <w:top w:val="nil"/>
              <w:bottom w:val="nil"/>
            </w:tcBorders>
            <w:shd w:val="clear" w:color="auto" w:fill="auto"/>
            <w:vAlign w:val="center"/>
          </w:tcPr>
          <w:p w14:paraId="5CED1343" w14:textId="4A8094E2" w:rsidR="00F22BEF" w:rsidRPr="00905663" w:rsidRDefault="00905663" w:rsidP="00F22BEF">
            <w:pPr>
              <w:jc w:val="center"/>
              <w:rPr>
                <w:rFonts w:ascii="Times New Roman" w:eastAsia="Calibri" w:hAnsi="Times New Roman" w:cs="Times New Roman"/>
                <w:color w:val="000000"/>
              </w:rPr>
            </w:pPr>
            <w:r w:rsidRPr="00905663">
              <w:rPr>
                <w:rFonts w:ascii="Times New Roman" w:eastAsia="Calibri" w:hAnsi="Times New Roman" w:cs="Times New Roman"/>
                <w:color w:val="000000"/>
              </w:rPr>
              <w:t>.29</w:t>
            </w:r>
            <w:r w:rsidR="001901FC">
              <w:rPr>
                <w:rFonts w:ascii="Times New Roman" w:eastAsia="Calibri" w:hAnsi="Times New Roman" w:cs="Times New Roman"/>
                <w:color w:val="000000"/>
              </w:rPr>
              <w:t>**</w:t>
            </w:r>
          </w:p>
        </w:tc>
        <w:tc>
          <w:tcPr>
            <w:tcW w:w="796" w:type="dxa"/>
            <w:tcBorders>
              <w:top w:val="nil"/>
              <w:bottom w:val="nil"/>
            </w:tcBorders>
            <w:vAlign w:val="center"/>
          </w:tcPr>
          <w:p w14:paraId="0E08DB84" w14:textId="4143ECF7" w:rsidR="00F22BEF" w:rsidRPr="00905663" w:rsidRDefault="00905663" w:rsidP="00F22BEF">
            <w:pPr>
              <w:jc w:val="center"/>
              <w:rPr>
                <w:rFonts w:ascii="Times New Roman" w:eastAsia="Calibri" w:hAnsi="Times New Roman" w:cs="Times New Roman"/>
                <w:color w:val="000000"/>
              </w:rPr>
            </w:pPr>
            <w:r w:rsidRPr="00905663">
              <w:rPr>
                <w:rFonts w:ascii="Times New Roman" w:eastAsia="Calibri" w:hAnsi="Times New Roman" w:cs="Times New Roman"/>
                <w:color w:val="000000"/>
              </w:rPr>
              <w:t>.29</w:t>
            </w:r>
            <w:r w:rsidR="001901FC">
              <w:rPr>
                <w:rFonts w:ascii="Times New Roman" w:eastAsia="Calibri" w:hAnsi="Times New Roman" w:cs="Times New Roman"/>
                <w:color w:val="000000"/>
              </w:rPr>
              <w:t>**</w:t>
            </w:r>
          </w:p>
        </w:tc>
        <w:tc>
          <w:tcPr>
            <w:tcW w:w="236" w:type="dxa"/>
            <w:tcBorders>
              <w:top w:val="nil"/>
              <w:bottom w:val="nil"/>
            </w:tcBorders>
          </w:tcPr>
          <w:p w14:paraId="04DA1932"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bottom w:val="nil"/>
            </w:tcBorders>
            <w:shd w:val="clear" w:color="auto" w:fill="auto"/>
            <w:vAlign w:val="center"/>
          </w:tcPr>
          <w:p w14:paraId="3E053628" w14:textId="1149C5F8" w:rsidR="00F22BEF" w:rsidRPr="00546860" w:rsidRDefault="00904CD7"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w:t>
            </w:r>
            <w:r w:rsidR="00CF74C1" w:rsidRPr="00546860">
              <w:rPr>
                <w:rFonts w:ascii="Times New Roman" w:eastAsia="Calibri" w:hAnsi="Times New Roman" w:cs="Times New Roman"/>
                <w:color w:val="000000"/>
              </w:rPr>
              <w:t>9*</w:t>
            </w:r>
          </w:p>
        </w:tc>
        <w:tc>
          <w:tcPr>
            <w:tcW w:w="845" w:type="dxa"/>
            <w:tcBorders>
              <w:top w:val="nil"/>
              <w:bottom w:val="nil"/>
            </w:tcBorders>
            <w:vAlign w:val="center"/>
          </w:tcPr>
          <w:p w14:paraId="68FB6FB3" w14:textId="6369E4CD" w:rsidR="00F22BEF" w:rsidRPr="00546860" w:rsidRDefault="00CF74C1"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.18</w:t>
            </w:r>
            <w:r w:rsidRPr="00546860">
              <w:rPr>
                <w:rFonts w:ascii="Times New Roman" w:eastAsia="Times New Roman" w:hAnsi="Times New Roman" w:cs="Times New Roman"/>
                <w:i/>
                <w:vertAlign w:val="superscript"/>
              </w:rPr>
              <w:t>†</w:t>
            </w:r>
          </w:p>
        </w:tc>
        <w:tc>
          <w:tcPr>
            <w:tcW w:w="845" w:type="dxa"/>
            <w:tcBorders>
              <w:top w:val="nil"/>
              <w:bottom w:val="nil"/>
            </w:tcBorders>
            <w:vAlign w:val="center"/>
          </w:tcPr>
          <w:p w14:paraId="10F917B2" w14:textId="7B89A932" w:rsidR="00F22BEF" w:rsidRPr="00546860" w:rsidRDefault="001C1129"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.19</w:t>
            </w:r>
            <w:r w:rsidRPr="00546860">
              <w:rPr>
                <w:rFonts w:ascii="Times New Roman" w:eastAsia="Times New Roman" w:hAnsi="Times New Roman" w:cs="Times New Roman"/>
                <w:i/>
                <w:vertAlign w:val="superscript"/>
              </w:rPr>
              <w:t>†</w:t>
            </w:r>
          </w:p>
        </w:tc>
        <w:tc>
          <w:tcPr>
            <w:tcW w:w="845" w:type="dxa"/>
            <w:tcBorders>
              <w:top w:val="nil"/>
              <w:bottom w:val="nil"/>
            </w:tcBorders>
            <w:vAlign w:val="center"/>
          </w:tcPr>
          <w:p w14:paraId="3F0ED032" w14:textId="7D0480CE" w:rsidR="00F22BEF" w:rsidRPr="00546860" w:rsidRDefault="000E69DB"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.19</w:t>
            </w:r>
            <w:r w:rsidRPr="00546860">
              <w:rPr>
                <w:rFonts w:ascii="Times New Roman" w:eastAsia="Times New Roman" w:hAnsi="Times New Roman" w:cs="Times New Roman"/>
                <w:i/>
                <w:vertAlign w:val="superscript"/>
              </w:rPr>
              <w:t>†</w:t>
            </w:r>
          </w:p>
        </w:tc>
      </w:tr>
      <w:tr w:rsidR="00F22BEF" w:rsidRPr="004A16FE" w14:paraId="262B2A52" w14:textId="77777777" w:rsidTr="00CD1A7A">
        <w:tc>
          <w:tcPr>
            <w:tcW w:w="2410" w:type="dxa"/>
            <w:vAlign w:val="center"/>
          </w:tcPr>
          <w:p w14:paraId="17B54B6B" w14:textId="77777777" w:rsidR="00F22BEF" w:rsidRPr="00546860" w:rsidRDefault="00F22BEF" w:rsidP="00B5270A">
            <w:pPr>
              <w:tabs>
                <w:tab w:val="left" w:pos="3618"/>
              </w:tabs>
              <w:spacing w:before="60" w:after="60"/>
              <w:rPr>
                <w:rFonts w:ascii="Times New Roman" w:eastAsia="Calibri" w:hAnsi="Times New Roman" w:cs="Times New Roman"/>
                <w:i/>
              </w:rPr>
            </w:pPr>
            <w:r w:rsidRPr="00546860">
              <w:rPr>
                <w:rFonts w:ascii="Times New Roman" w:eastAsia="Calibri" w:hAnsi="Times New Roman" w:cs="Times New Roman"/>
                <w:i/>
              </w:rPr>
              <w:t>Main Effects</w:t>
            </w:r>
          </w:p>
        </w:tc>
        <w:tc>
          <w:tcPr>
            <w:tcW w:w="851" w:type="dxa"/>
            <w:vAlign w:val="center"/>
          </w:tcPr>
          <w:p w14:paraId="211B0C48"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bottom w:val="nil"/>
            </w:tcBorders>
            <w:shd w:val="clear" w:color="auto" w:fill="auto"/>
            <w:vAlign w:val="center"/>
          </w:tcPr>
          <w:p w14:paraId="25B2F9C7"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bottom w:val="nil"/>
            </w:tcBorders>
            <w:shd w:val="clear" w:color="auto" w:fill="auto"/>
            <w:vAlign w:val="center"/>
          </w:tcPr>
          <w:p w14:paraId="5E25160B" w14:textId="77777777" w:rsidR="00F22BEF" w:rsidRPr="004A16FE" w:rsidRDefault="00F22BEF" w:rsidP="00F22BEF">
            <w:pPr>
              <w:jc w:val="center"/>
              <w:rPr>
                <w:rFonts w:ascii="Times New Roman" w:eastAsia="Calibri" w:hAnsi="Times New Roman" w:cs="Times New Roman"/>
                <w:color w:val="000000"/>
                <w:highlight w:val="yellow"/>
              </w:rPr>
            </w:pPr>
          </w:p>
        </w:tc>
        <w:tc>
          <w:tcPr>
            <w:tcW w:w="796" w:type="dxa"/>
            <w:tcBorders>
              <w:top w:val="nil"/>
              <w:bottom w:val="nil"/>
            </w:tcBorders>
            <w:vAlign w:val="center"/>
          </w:tcPr>
          <w:p w14:paraId="4FCB7A2A" w14:textId="77777777" w:rsidR="00F22BEF" w:rsidRPr="004A16FE" w:rsidRDefault="00F22BEF" w:rsidP="00F22BEF">
            <w:pPr>
              <w:jc w:val="center"/>
              <w:rPr>
                <w:rFonts w:ascii="Times New Roman" w:eastAsia="Calibri" w:hAnsi="Times New Roman" w:cs="Times New Roman"/>
                <w:color w:val="000000"/>
                <w:highlight w:val="yellow"/>
              </w:rPr>
            </w:pPr>
          </w:p>
        </w:tc>
        <w:tc>
          <w:tcPr>
            <w:tcW w:w="236" w:type="dxa"/>
            <w:tcBorders>
              <w:top w:val="nil"/>
              <w:bottom w:val="nil"/>
            </w:tcBorders>
          </w:tcPr>
          <w:p w14:paraId="4C1A72C0"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bottom w:val="nil"/>
            </w:tcBorders>
            <w:shd w:val="clear" w:color="auto" w:fill="auto"/>
            <w:vAlign w:val="center"/>
          </w:tcPr>
          <w:p w14:paraId="2DB11342"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7D3C86D7"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160DEB55"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2F09CDDC" w14:textId="77777777" w:rsidR="00F22BEF" w:rsidRPr="00546860" w:rsidRDefault="00F22BEF" w:rsidP="00F22BEF">
            <w:pPr>
              <w:jc w:val="center"/>
              <w:rPr>
                <w:rFonts w:ascii="Times New Roman" w:eastAsia="Calibri" w:hAnsi="Times New Roman" w:cs="Times New Roman"/>
                <w:color w:val="000000"/>
              </w:rPr>
            </w:pPr>
          </w:p>
        </w:tc>
      </w:tr>
      <w:tr w:rsidR="00F22BEF" w:rsidRPr="004A16FE" w14:paraId="04D741A8" w14:textId="77777777" w:rsidTr="00CD1A7A">
        <w:tc>
          <w:tcPr>
            <w:tcW w:w="2410" w:type="dxa"/>
            <w:vAlign w:val="center"/>
          </w:tcPr>
          <w:p w14:paraId="61034482" w14:textId="77777777" w:rsidR="00F22BEF" w:rsidRPr="00546860" w:rsidRDefault="00F22BEF" w:rsidP="00B5270A">
            <w:pPr>
              <w:tabs>
                <w:tab w:val="left" w:pos="3618"/>
              </w:tabs>
              <w:spacing w:after="30"/>
              <w:ind w:left="288"/>
              <w:rPr>
                <w:rFonts w:ascii="Times New Roman" w:eastAsia="Calibri" w:hAnsi="Times New Roman" w:cs="Times New Roman"/>
              </w:rPr>
            </w:pPr>
            <w:proofErr w:type="spellStart"/>
            <w:r w:rsidRPr="00546860">
              <w:rPr>
                <w:rFonts w:ascii="Times New Roman" w:eastAsia="Calibri" w:hAnsi="Times New Roman" w:cs="Times New Roman"/>
              </w:rPr>
              <w:t>PsyOwn</w:t>
            </w:r>
            <w:proofErr w:type="spellEnd"/>
          </w:p>
        </w:tc>
        <w:tc>
          <w:tcPr>
            <w:tcW w:w="851" w:type="dxa"/>
            <w:vAlign w:val="center"/>
          </w:tcPr>
          <w:p w14:paraId="55681C52"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bottom w:val="nil"/>
            </w:tcBorders>
            <w:shd w:val="clear" w:color="auto" w:fill="auto"/>
            <w:vAlign w:val="center"/>
          </w:tcPr>
          <w:p w14:paraId="1613619D" w14:textId="6006612C" w:rsidR="00F22BEF" w:rsidRPr="00C15F55" w:rsidRDefault="001901FC" w:rsidP="00F22BEF">
            <w:pPr>
              <w:jc w:val="center"/>
              <w:rPr>
                <w:rFonts w:ascii="Times New Roman" w:eastAsia="Calibri" w:hAnsi="Times New Roman" w:cs="Times New Roman"/>
                <w:color w:val="000000"/>
              </w:rPr>
            </w:pPr>
            <w:r w:rsidRPr="00C15F55">
              <w:rPr>
                <w:rFonts w:ascii="Times New Roman" w:eastAsia="Calibri" w:hAnsi="Times New Roman" w:cs="Times New Roman"/>
                <w:color w:val="000000"/>
              </w:rPr>
              <w:t>.20*</w:t>
            </w:r>
          </w:p>
        </w:tc>
        <w:tc>
          <w:tcPr>
            <w:tcW w:w="851" w:type="dxa"/>
            <w:tcBorders>
              <w:top w:val="nil"/>
              <w:bottom w:val="nil"/>
            </w:tcBorders>
            <w:shd w:val="clear" w:color="auto" w:fill="auto"/>
            <w:vAlign w:val="center"/>
          </w:tcPr>
          <w:p w14:paraId="00948620" w14:textId="18E9CAFA" w:rsidR="00F22BEF" w:rsidRPr="00C15F55" w:rsidRDefault="00B03114" w:rsidP="00F22BEF">
            <w:pPr>
              <w:jc w:val="center"/>
              <w:rPr>
                <w:rFonts w:ascii="Times New Roman" w:eastAsia="Calibri" w:hAnsi="Times New Roman" w:cs="Times New Roman"/>
                <w:color w:val="000000"/>
              </w:rPr>
            </w:pPr>
            <w:r w:rsidRPr="00C15F55">
              <w:rPr>
                <w:rFonts w:ascii="Times New Roman" w:eastAsia="Calibri" w:hAnsi="Times New Roman" w:cs="Times New Roman"/>
                <w:color w:val="000000"/>
              </w:rPr>
              <w:t>.23*</w:t>
            </w:r>
          </w:p>
        </w:tc>
        <w:tc>
          <w:tcPr>
            <w:tcW w:w="796" w:type="dxa"/>
            <w:tcBorders>
              <w:top w:val="nil"/>
              <w:bottom w:val="nil"/>
            </w:tcBorders>
            <w:vAlign w:val="center"/>
          </w:tcPr>
          <w:p w14:paraId="5CEA350B" w14:textId="5088FF0D" w:rsidR="00F22BEF" w:rsidRPr="00C15F55" w:rsidRDefault="00B03114" w:rsidP="00F22BEF">
            <w:pPr>
              <w:jc w:val="center"/>
              <w:rPr>
                <w:rFonts w:ascii="Times New Roman" w:eastAsia="Calibri" w:hAnsi="Times New Roman" w:cs="Times New Roman"/>
                <w:color w:val="000000"/>
              </w:rPr>
            </w:pPr>
            <w:r w:rsidRPr="00C15F55">
              <w:rPr>
                <w:rFonts w:ascii="Times New Roman" w:eastAsia="Calibri" w:hAnsi="Times New Roman" w:cs="Times New Roman"/>
                <w:color w:val="000000"/>
              </w:rPr>
              <w:t>.15</w:t>
            </w:r>
          </w:p>
        </w:tc>
        <w:tc>
          <w:tcPr>
            <w:tcW w:w="236" w:type="dxa"/>
            <w:tcBorders>
              <w:top w:val="nil"/>
              <w:bottom w:val="nil"/>
            </w:tcBorders>
          </w:tcPr>
          <w:p w14:paraId="2001C269"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bottom w:val="nil"/>
            </w:tcBorders>
            <w:shd w:val="clear" w:color="auto" w:fill="auto"/>
            <w:vAlign w:val="center"/>
          </w:tcPr>
          <w:p w14:paraId="7E8C0C29"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5DBB6ED0" w14:textId="386BCFFA" w:rsidR="00F22BEF" w:rsidRPr="00546860" w:rsidRDefault="00CF74C1"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w:t>
            </w:r>
            <w:r w:rsidR="001C1129" w:rsidRPr="00546860">
              <w:rPr>
                <w:rFonts w:ascii="Times New Roman" w:eastAsia="Calibri" w:hAnsi="Times New Roman" w:cs="Times New Roman"/>
                <w:color w:val="000000"/>
              </w:rPr>
              <w:t>15</w:t>
            </w:r>
          </w:p>
        </w:tc>
        <w:tc>
          <w:tcPr>
            <w:tcW w:w="845" w:type="dxa"/>
            <w:tcBorders>
              <w:top w:val="nil"/>
              <w:bottom w:val="nil"/>
            </w:tcBorders>
            <w:vAlign w:val="center"/>
          </w:tcPr>
          <w:p w14:paraId="7A970D62" w14:textId="6B2CCB2A" w:rsidR="00F22BEF" w:rsidRPr="00546860" w:rsidRDefault="001C1129"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.17</w:t>
            </w:r>
            <w:r w:rsidRPr="00546860">
              <w:rPr>
                <w:rFonts w:ascii="Times New Roman" w:eastAsia="Times New Roman" w:hAnsi="Times New Roman" w:cs="Times New Roman"/>
                <w:i/>
                <w:vertAlign w:val="superscript"/>
              </w:rPr>
              <w:t>†</w:t>
            </w:r>
          </w:p>
        </w:tc>
        <w:tc>
          <w:tcPr>
            <w:tcW w:w="845" w:type="dxa"/>
            <w:tcBorders>
              <w:top w:val="nil"/>
              <w:bottom w:val="nil"/>
            </w:tcBorders>
            <w:vAlign w:val="center"/>
          </w:tcPr>
          <w:p w14:paraId="0FE9510E" w14:textId="1EFCE207" w:rsidR="00F22BEF" w:rsidRPr="00546860" w:rsidRDefault="000E69DB"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.13</w:t>
            </w:r>
          </w:p>
        </w:tc>
      </w:tr>
      <w:tr w:rsidR="00F22BEF" w:rsidRPr="004A16FE" w14:paraId="5CA8A93D" w14:textId="77777777" w:rsidTr="00CD1A7A">
        <w:tc>
          <w:tcPr>
            <w:tcW w:w="2410" w:type="dxa"/>
            <w:vAlign w:val="center"/>
          </w:tcPr>
          <w:p w14:paraId="50FE8D04" w14:textId="77777777" w:rsidR="00F22BEF" w:rsidRPr="00546860" w:rsidRDefault="00F22BEF" w:rsidP="00B5270A">
            <w:pPr>
              <w:tabs>
                <w:tab w:val="left" w:pos="3618"/>
              </w:tabs>
              <w:spacing w:after="30"/>
              <w:ind w:left="288"/>
              <w:rPr>
                <w:rFonts w:ascii="Times New Roman" w:eastAsia="Calibri" w:hAnsi="Times New Roman" w:cs="Times New Roman"/>
              </w:rPr>
            </w:pPr>
            <w:r w:rsidRPr="00546860">
              <w:rPr>
                <w:rFonts w:ascii="Times New Roman" w:eastAsia="Calibri" w:hAnsi="Times New Roman" w:cs="Times New Roman"/>
              </w:rPr>
              <w:t>Overload</w:t>
            </w:r>
          </w:p>
        </w:tc>
        <w:tc>
          <w:tcPr>
            <w:tcW w:w="851" w:type="dxa"/>
            <w:vAlign w:val="center"/>
          </w:tcPr>
          <w:p w14:paraId="5074BB21"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bottom w:val="nil"/>
            </w:tcBorders>
            <w:shd w:val="clear" w:color="auto" w:fill="auto"/>
            <w:vAlign w:val="center"/>
          </w:tcPr>
          <w:p w14:paraId="293BB150" w14:textId="4976B26B" w:rsidR="00F22BEF" w:rsidRPr="00C15F55" w:rsidRDefault="00C15F55" w:rsidP="00F22BEF">
            <w:pPr>
              <w:jc w:val="center"/>
              <w:rPr>
                <w:rFonts w:ascii="Times New Roman" w:eastAsia="Calibri" w:hAnsi="Times New Roman" w:cs="Times New Roman"/>
                <w:color w:val="000000"/>
              </w:rPr>
            </w:pPr>
            <w:r w:rsidRPr="00C15F55">
              <w:rPr>
                <w:rFonts w:ascii="Times New Roman" w:eastAsia="Calibri" w:hAnsi="Times New Roman" w:cs="Times New Roman"/>
                <w:color w:val="000000"/>
              </w:rPr>
              <w:t>.07</w:t>
            </w:r>
          </w:p>
        </w:tc>
        <w:tc>
          <w:tcPr>
            <w:tcW w:w="851" w:type="dxa"/>
            <w:tcBorders>
              <w:top w:val="nil"/>
              <w:bottom w:val="nil"/>
            </w:tcBorders>
            <w:shd w:val="clear" w:color="auto" w:fill="auto"/>
            <w:vAlign w:val="center"/>
          </w:tcPr>
          <w:p w14:paraId="720E191C" w14:textId="72620C2E" w:rsidR="00F22BEF" w:rsidRPr="00AF623B" w:rsidRDefault="00AF623B" w:rsidP="00F22BEF">
            <w:pPr>
              <w:jc w:val="center"/>
              <w:rPr>
                <w:rFonts w:ascii="Times New Roman" w:eastAsia="Calibri" w:hAnsi="Times New Roman" w:cs="Times New Roman"/>
                <w:color w:val="000000"/>
              </w:rPr>
            </w:pPr>
            <w:r w:rsidRPr="00AF623B">
              <w:rPr>
                <w:rFonts w:ascii="Times New Roman" w:eastAsia="Calibri" w:hAnsi="Times New Roman" w:cs="Times New Roman"/>
                <w:color w:val="000000"/>
              </w:rPr>
              <w:t>.12</w:t>
            </w:r>
          </w:p>
        </w:tc>
        <w:tc>
          <w:tcPr>
            <w:tcW w:w="796" w:type="dxa"/>
            <w:tcBorders>
              <w:top w:val="nil"/>
              <w:bottom w:val="nil"/>
            </w:tcBorders>
            <w:vAlign w:val="center"/>
          </w:tcPr>
          <w:p w14:paraId="21E63937" w14:textId="42BFD27D" w:rsidR="00F22BEF" w:rsidRPr="00D170E5" w:rsidRDefault="00D170E5" w:rsidP="00F22BEF">
            <w:pPr>
              <w:jc w:val="center"/>
              <w:rPr>
                <w:rFonts w:ascii="Times New Roman" w:eastAsia="Calibri" w:hAnsi="Times New Roman" w:cs="Times New Roman"/>
                <w:color w:val="000000"/>
              </w:rPr>
            </w:pPr>
            <w:r w:rsidRPr="00D170E5">
              <w:rPr>
                <w:rFonts w:ascii="Times New Roman" w:eastAsia="Calibri" w:hAnsi="Times New Roman" w:cs="Times New Roman"/>
                <w:color w:val="000000"/>
              </w:rPr>
              <w:t>.05</w:t>
            </w:r>
          </w:p>
        </w:tc>
        <w:tc>
          <w:tcPr>
            <w:tcW w:w="236" w:type="dxa"/>
            <w:tcBorders>
              <w:top w:val="nil"/>
              <w:bottom w:val="nil"/>
            </w:tcBorders>
          </w:tcPr>
          <w:p w14:paraId="182DB824"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bottom w:val="nil"/>
            </w:tcBorders>
            <w:shd w:val="clear" w:color="auto" w:fill="auto"/>
            <w:vAlign w:val="center"/>
          </w:tcPr>
          <w:p w14:paraId="2CFE09A8"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28C53DEF" w14:textId="0B43612F" w:rsidR="00F22BEF" w:rsidRPr="00546860" w:rsidRDefault="001C1129"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-.06</w:t>
            </w:r>
          </w:p>
        </w:tc>
        <w:tc>
          <w:tcPr>
            <w:tcW w:w="845" w:type="dxa"/>
            <w:tcBorders>
              <w:top w:val="nil"/>
              <w:bottom w:val="nil"/>
            </w:tcBorders>
            <w:vAlign w:val="center"/>
          </w:tcPr>
          <w:p w14:paraId="31E5D3BD" w14:textId="2B8B6E4C" w:rsidR="00F22BEF" w:rsidRPr="00546860" w:rsidRDefault="001C1129"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-.05</w:t>
            </w:r>
          </w:p>
        </w:tc>
        <w:tc>
          <w:tcPr>
            <w:tcW w:w="845" w:type="dxa"/>
            <w:tcBorders>
              <w:top w:val="nil"/>
              <w:bottom w:val="nil"/>
            </w:tcBorders>
            <w:vAlign w:val="center"/>
          </w:tcPr>
          <w:p w14:paraId="58F8D24D" w14:textId="66331E54" w:rsidR="00F22BEF" w:rsidRPr="00546860" w:rsidRDefault="00546860"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-.09</w:t>
            </w:r>
          </w:p>
        </w:tc>
      </w:tr>
      <w:tr w:rsidR="00F22BEF" w:rsidRPr="004A16FE" w14:paraId="7B061242" w14:textId="77777777" w:rsidTr="00CD1A7A">
        <w:tc>
          <w:tcPr>
            <w:tcW w:w="2410" w:type="dxa"/>
            <w:vAlign w:val="center"/>
          </w:tcPr>
          <w:p w14:paraId="4D717E1F" w14:textId="77777777" w:rsidR="00F22BEF" w:rsidRPr="00546860" w:rsidRDefault="00F22BEF" w:rsidP="00B5270A">
            <w:pPr>
              <w:tabs>
                <w:tab w:val="left" w:pos="3618"/>
              </w:tabs>
              <w:ind w:left="288"/>
              <w:rPr>
                <w:rFonts w:ascii="Times New Roman" w:eastAsia="Calibri" w:hAnsi="Times New Roman" w:cs="Times New Roman"/>
              </w:rPr>
            </w:pPr>
            <w:r w:rsidRPr="00546860">
              <w:rPr>
                <w:rFonts w:ascii="Times New Roman" w:eastAsia="Calibri" w:hAnsi="Times New Roman" w:cs="Times New Roman"/>
              </w:rPr>
              <w:t>Support</w:t>
            </w:r>
          </w:p>
        </w:tc>
        <w:tc>
          <w:tcPr>
            <w:tcW w:w="851" w:type="dxa"/>
            <w:vAlign w:val="center"/>
          </w:tcPr>
          <w:p w14:paraId="160059DC"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bottom w:val="nil"/>
            </w:tcBorders>
            <w:shd w:val="clear" w:color="auto" w:fill="auto"/>
            <w:vAlign w:val="center"/>
          </w:tcPr>
          <w:p w14:paraId="2684044C" w14:textId="325B5C76" w:rsidR="00F22BEF" w:rsidRPr="00C15F55" w:rsidRDefault="00C15F55" w:rsidP="00F22BEF">
            <w:pPr>
              <w:jc w:val="center"/>
              <w:rPr>
                <w:rFonts w:ascii="Times New Roman" w:eastAsia="Calibri" w:hAnsi="Times New Roman" w:cs="Times New Roman"/>
                <w:color w:val="000000"/>
              </w:rPr>
            </w:pPr>
            <w:r w:rsidRPr="00C15F55">
              <w:rPr>
                <w:rFonts w:ascii="Times New Roman" w:eastAsia="Calibri" w:hAnsi="Times New Roman" w:cs="Times New Roman"/>
                <w:color w:val="000000"/>
              </w:rPr>
              <w:t>.04</w:t>
            </w:r>
          </w:p>
        </w:tc>
        <w:tc>
          <w:tcPr>
            <w:tcW w:w="851" w:type="dxa"/>
            <w:tcBorders>
              <w:top w:val="nil"/>
              <w:bottom w:val="nil"/>
            </w:tcBorders>
            <w:shd w:val="clear" w:color="auto" w:fill="auto"/>
            <w:vAlign w:val="center"/>
          </w:tcPr>
          <w:p w14:paraId="31A59401" w14:textId="58A27A47" w:rsidR="00F22BEF" w:rsidRPr="00AF623B" w:rsidRDefault="00AF623B" w:rsidP="00F22BEF">
            <w:pPr>
              <w:jc w:val="center"/>
              <w:rPr>
                <w:rFonts w:ascii="Times New Roman" w:eastAsia="Calibri" w:hAnsi="Times New Roman" w:cs="Times New Roman"/>
                <w:color w:val="000000"/>
              </w:rPr>
            </w:pPr>
            <w:r w:rsidRPr="00AF623B">
              <w:rPr>
                <w:rFonts w:ascii="Times New Roman" w:eastAsia="Calibri" w:hAnsi="Times New Roman" w:cs="Times New Roman"/>
                <w:color w:val="000000"/>
              </w:rPr>
              <w:t>.12</w:t>
            </w:r>
          </w:p>
        </w:tc>
        <w:tc>
          <w:tcPr>
            <w:tcW w:w="796" w:type="dxa"/>
            <w:tcBorders>
              <w:top w:val="nil"/>
              <w:bottom w:val="nil"/>
            </w:tcBorders>
            <w:vAlign w:val="center"/>
          </w:tcPr>
          <w:p w14:paraId="382BAD46" w14:textId="35D2B6B8" w:rsidR="00F22BEF" w:rsidRPr="00D170E5" w:rsidRDefault="00D170E5" w:rsidP="00F22BEF">
            <w:pPr>
              <w:jc w:val="center"/>
              <w:rPr>
                <w:rFonts w:ascii="Times New Roman" w:eastAsia="Calibri" w:hAnsi="Times New Roman" w:cs="Times New Roman"/>
                <w:color w:val="000000"/>
              </w:rPr>
            </w:pPr>
            <w:r w:rsidRPr="00D170E5">
              <w:rPr>
                <w:rFonts w:ascii="Times New Roman" w:eastAsia="Calibri" w:hAnsi="Times New Roman" w:cs="Times New Roman"/>
                <w:color w:val="000000"/>
              </w:rPr>
              <w:t>.07</w:t>
            </w:r>
          </w:p>
        </w:tc>
        <w:tc>
          <w:tcPr>
            <w:tcW w:w="236" w:type="dxa"/>
            <w:tcBorders>
              <w:top w:val="nil"/>
              <w:bottom w:val="nil"/>
            </w:tcBorders>
          </w:tcPr>
          <w:p w14:paraId="7EA33822"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bottom w:val="nil"/>
            </w:tcBorders>
            <w:shd w:val="clear" w:color="auto" w:fill="auto"/>
            <w:vAlign w:val="center"/>
          </w:tcPr>
          <w:p w14:paraId="56AD6B28"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55F4D2A5" w14:textId="2DB90B98" w:rsidR="00F22BEF" w:rsidRPr="00546860" w:rsidRDefault="001C1129"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.02</w:t>
            </w:r>
          </w:p>
        </w:tc>
        <w:tc>
          <w:tcPr>
            <w:tcW w:w="845" w:type="dxa"/>
            <w:tcBorders>
              <w:top w:val="nil"/>
              <w:bottom w:val="nil"/>
            </w:tcBorders>
            <w:vAlign w:val="center"/>
          </w:tcPr>
          <w:p w14:paraId="2C41DA1C" w14:textId="7DEEA2BA" w:rsidR="00F22BEF" w:rsidRPr="00546860" w:rsidRDefault="000E69DB"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.07</w:t>
            </w:r>
          </w:p>
        </w:tc>
        <w:tc>
          <w:tcPr>
            <w:tcW w:w="845" w:type="dxa"/>
            <w:tcBorders>
              <w:top w:val="nil"/>
              <w:bottom w:val="nil"/>
            </w:tcBorders>
            <w:vAlign w:val="center"/>
          </w:tcPr>
          <w:p w14:paraId="755939AA" w14:textId="532445CC" w:rsidR="00F22BEF" w:rsidRPr="00546860" w:rsidRDefault="00546860"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.05</w:t>
            </w:r>
          </w:p>
        </w:tc>
      </w:tr>
      <w:tr w:rsidR="00F22BEF" w:rsidRPr="004A16FE" w14:paraId="3957E2DE" w14:textId="77777777" w:rsidTr="00CD1A7A">
        <w:tc>
          <w:tcPr>
            <w:tcW w:w="2410" w:type="dxa"/>
            <w:vAlign w:val="center"/>
          </w:tcPr>
          <w:p w14:paraId="32F77692" w14:textId="2760C5AA" w:rsidR="00F22BEF" w:rsidRPr="00546860" w:rsidRDefault="00F22BEF" w:rsidP="0070735E">
            <w:pPr>
              <w:tabs>
                <w:tab w:val="left" w:pos="3618"/>
              </w:tabs>
              <w:spacing w:before="120"/>
              <w:rPr>
                <w:rFonts w:ascii="Times New Roman" w:eastAsia="Calibri" w:hAnsi="Times New Roman" w:cs="Times New Roman"/>
                <w:i/>
              </w:rPr>
            </w:pPr>
            <w:r w:rsidRPr="00546860">
              <w:rPr>
                <w:rFonts w:ascii="Times New Roman" w:eastAsia="Calibri" w:hAnsi="Times New Roman" w:cs="Times New Roman"/>
                <w:i/>
              </w:rPr>
              <w:t xml:space="preserve">Two-Way Interaction </w:t>
            </w:r>
          </w:p>
        </w:tc>
        <w:tc>
          <w:tcPr>
            <w:tcW w:w="851" w:type="dxa"/>
            <w:vAlign w:val="center"/>
          </w:tcPr>
          <w:p w14:paraId="5A8C9DF9"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bottom w:val="nil"/>
            </w:tcBorders>
            <w:shd w:val="clear" w:color="auto" w:fill="auto"/>
            <w:vAlign w:val="center"/>
          </w:tcPr>
          <w:p w14:paraId="5F95389D"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bottom w:val="nil"/>
            </w:tcBorders>
            <w:vAlign w:val="center"/>
          </w:tcPr>
          <w:p w14:paraId="7AA9D319" w14:textId="77777777" w:rsidR="00F22BEF" w:rsidRPr="004A16FE" w:rsidRDefault="00F22BEF" w:rsidP="00F22BEF">
            <w:pPr>
              <w:jc w:val="center"/>
              <w:rPr>
                <w:rFonts w:ascii="Times New Roman" w:eastAsia="Calibri" w:hAnsi="Times New Roman" w:cs="Times New Roman"/>
                <w:color w:val="000000"/>
                <w:highlight w:val="yellow"/>
              </w:rPr>
            </w:pPr>
          </w:p>
        </w:tc>
        <w:tc>
          <w:tcPr>
            <w:tcW w:w="796" w:type="dxa"/>
            <w:tcBorders>
              <w:top w:val="nil"/>
              <w:bottom w:val="nil"/>
            </w:tcBorders>
            <w:vAlign w:val="center"/>
          </w:tcPr>
          <w:p w14:paraId="60144DC8" w14:textId="77777777" w:rsidR="00F22BEF" w:rsidRPr="004A16FE" w:rsidRDefault="00F22BEF" w:rsidP="00F22BEF">
            <w:pPr>
              <w:jc w:val="center"/>
              <w:rPr>
                <w:rFonts w:ascii="Times New Roman" w:eastAsia="Calibri" w:hAnsi="Times New Roman" w:cs="Times New Roman"/>
                <w:color w:val="000000"/>
                <w:highlight w:val="yellow"/>
              </w:rPr>
            </w:pPr>
          </w:p>
        </w:tc>
        <w:tc>
          <w:tcPr>
            <w:tcW w:w="236" w:type="dxa"/>
            <w:tcBorders>
              <w:top w:val="nil"/>
              <w:bottom w:val="nil"/>
            </w:tcBorders>
          </w:tcPr>
          <w:p w14:paraId="05F8DA7C"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bottom w:val="nil"/>
            </w:tcBorders>
            <w:vAlign w:val="center"/>
          </w:tcPr>
          <w:p w14:paraId="36E27EF2"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2A2CD0B9"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145015A3"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5F5ACC2E" w14:textId="77777777" w:rsidR="00F22BEF" w:rsidRPr="00546860" w:rsidRDefault="00F22BEF" w:rsidP="00F22BEF">
            <w:pPr>
              <w:jc w:val="center"/>
              <w:rPr>
                <w:rFonts w:ascii="Times New Roman" w:eastAsia="Calibri" w:hAnsi="Times New Roman" w:cs="Times New Roman"/>
                <w:color w:val="000000"/>
              </w:rPr>
            </w:pPr>
          </w:p>
        </w:tc>
      </w:tr>
      <w:tr w:rsidR="00F22BEF" w:rsidRPr="004A16FE" w14:paraId="013F55DB" w14:textId="77777777" w:rsidTr="00CD1A7A">
        <w:tc>
          <w:tcPr>
            <w:tcW w:w="2410" w:type="dxa"/>
            <w:vAlign w:val="center"/>
          </w:tcPr>
          <w:p w14:paraId="7BA73689" w14:textId="77777777" w:rsidR="00F22BEF" w:rsidRPr="00546860" w:rsidRDefault="00F22BEF" w:rsidP="00B5270A">
            <w:pPr>
              <w:tabs>
                <w:tab w:val="left" w:pos="3618"/>
              </w:tabs>
              <w:spacing w:before="60" w:after="30"/>
              <w:ind w:left="288"/>
              <w:rPr>
                <w:rFonts w:ascii="Times New Roman" w:eastAsia="Calibri" w:hAnsi="Times New Roman" w:cs="Times New Roman"/>
              </w:rPr>
            </w:pPr>
            <w:proofErr w:type="spellStart"/>
            <w:r w:rsidRPr="00546860">
              <w:rPr>
                <w:rFonts w:ascii="Times New Roman" w:eastAsia="Calibri" w:hAnsi="Times New Roman" w:cs="Times New Roman"/>
              </w:rPr>
              <w:t>PsyOwn</w:t>
            </w:r>
            <w:proofErr w:type="spellEnd"/>
            <w:r w:rsidRPr="00546860">
              <w:rPr>
                <w:rFonts w:ascii="Times New Roman" w:eastAsia="Calibri" w:hAnsi="Times New Roman" w:cs="Times New Roman"/>
              </w:rPr>
              <w:t xml:space="preserve"> × Overload</w:t>
            </w:r>
          </w:p>
        </w:tc>
        <w:tc>
          <w:tcPr>
            <w:tcW w:w="851" w:type="dxa"/>
            <w:vAlign w:val="center"/>
          </w:tcPr>
          <w:p w14:paraId="58E42871"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bottom w:val="nil"/>
            </w:tcBorders>
            <w:shd w:val="clear" w:color="auto" w:fill="auto"/>
            <w:vAlign w:val="center"/>
          </w:tcPr>
          <w:p w14:paraId="43F06EDC"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bottom w:val="nil"/>
            </w:tcBorders>
            <w:vAlign w:val="center"/>
          </w:tcPr>
          <w:p w14:paraId="79D9D8C4" w14:textId="7E4F04B9" w:rsidR="00F22BEF" w:rsidRPr="00266C94" w:rsidRDefault="00AF623B" w:rsidP="00F22BEF">
            <w:pPr>
              <w:jc w:val="center"/>
              <w:rPr>
                <w:rFonts w:ascii="Times New Roman" w:eastAsia="Calibri" w:hAnsi="Times New Roman" w:cs="Times New Roman"/>
                <w:color w:val="000000"/>
              </w:rPr>
            </w:pPr>
            <w:r w:rsidRPr="00266C94">
              <w:rPr>
                <w:rFonts w:ascii="Times New Roman" w:eastAsia="Calibri" w:hAnsi="Times New Roman" w:cs="Times New Roman"/>
                <w:color w:val="000000"/>
              </w:rPr>
              <w:t>.0</w:t>
            </w:r>
            <w:r w:rsidR="003C36C6" w:rsidRPr="00266C94">
              <w:rPr>
                <w:rFonts w:ascii="Times New Roman" w:eastAsia="Calibri" w:hAnsi="Times New Roman" w:cs="Times New Roman"/>
                <w:color w:val="000000"/>
              </w:rPr>
              <w:t>4</w:t>
            </w:r>
          </w:p>
        </w:tc>
        <w:tc>
          <w:tcPr>
            <w:tcW w:w="796" w:type="dxa"/>
            <w:tcBorders>
              <w:top w:val="nil"/>
              <w:bottom w:val="nil"/>
            </w:tcBorders>
            <w:vAlign w:val="center"/>
          </w:tcPr>
          <w:p w14:paraId="355DD828" w14:textId="6237F7B4" w:rsidR="00F22BEF" w:rsidRPr="00266C94" w:rsidRDefault="003C36C6" w:rsidP="00F22BEF">
            <w:pPr>
              <w:jc w:val="center"/>
              <w:rPr>
                <w:rFonts w:ascii="Times New Roman" w:eastAsia="Calibri" w:hAnsi="Times New Roman" w:cs="Times New Roman"/>
                <w:color w:val="000000"/>
              </w:rPr>
            </w:pPr>
            <w:r w:rsidRPr="00266C94">
              <w:rPr>
                <w:rFonts w:ascii="Times New Roman" w:eastAsia="Calibri" w:hAnsi="Times New Roman" w:cs="Times New Roman"/>
                <w:color w:val="000000"/>
              </w:rPr>
              <w:t>.08</w:t>
            </w:r>
          </w:p>
        </w:tc>
        <w:tc>
          <w:tcPr>
            <w:tcW w:w="236" w:type="dxa"/>
            <w:tcBorders>
              <w:top w:val="nil"/>
              <w:bottom w:val="nil"/>
            </w:tcBorders>
          </w:tcPr>
          <w:p w14:paraId="6C3A413B"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bottom w:val="nil"/>
            </w:tcBorders>
            <w:vAlign w:val="center"/>
          </w:tcPr>
          <w:p w14:paraId="11E5784F"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2B453C8D"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bottom w:val="nil"/>
            </w:tcBorders>
            <w:vAlign w:val="center"/>
          </w:tcPr>
          <w:p w14:paraId="1A30BC80" w14:textId="3C713783" w:rsidR="00F22BEF" w:rsidRPr="00546860" w:rsidRDefault="000E69DB"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-.06</w:t>
            </w:r>
          </w:p>
        </w:tc>
        <w:tc>
          <w:tcPr>
            <w:tcW w:w="845" w:type="dxa"/>
            <w:tcBorders>
              <w:top w:val="nil"/>
              <w:bottom w:val="nil"/>
            </w:tcBorders>
            <w:vAlign w:val="center"/>
          </w:tcPr>
          <w:p w14:paraId="5ABC34B8" w14:textId="4DD5FD11" w:rsidR="00F22BEF" w:rsidRPr="00546860" w:rsidRDefault="00546860"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-.04</w:t>
            </w:r>
          </w:p>
        </w:tc>
      </w:tr>
      <w:tr w:rsidR="00F22BEF" w:rsidRPr="004A16FE" w14:paraId="650571B5" w14:textId="77777777" w:rsidTr="00CD1A7A">
        <w:trPr>
          <w:trHeight w:val="403"/>
        </w:trPr>
        <w:tc>
          <w:tcPr>
            <w:tcW w:w="2410" w:type="dxa"/>
            <w:vAlign w:val="center"/>
          </w:tcPr>
          <w:p w14:paraId="75CD7252" w14:textId="77777777" w:rsidR="00F22BEF" w:rsidRPr="00546860" w:rsidRDefault="00F22BEF" w:rsidP="00F22BEF">
            <w:pPr>
              <w:tabs>
                <w:tab w:val="left" w:pos="3618"/>
              </w:tabs>
              <w:ind w:left="289"/>
              <w:rPr>
                <w:rFonts w:ascii="Times New Roman" w:eastAsia="Calibri" w:hAnsi="Times New Roman" w:cs="Times New Roman"/>
              </w:rPr>
            </w:pPr>
            <w:proofErr w:type="spellStart"/>
            <w:r w:rsidRPr="00546860">
              <w:rPr>
                <w:rFonts w:ascii="Times New Roman" w:eastAsia="Calibri" w:hAnsi="Times New Roman" w:cs="Times New Roman"/>
              </w:rPr>
              <w:t>PsyOwn</w:t>
            </w:r>
            <w:proofErr w:type="spellEnd"/>
            <w:r w:rsidRPr="00546860">
              <w:rPr>
                <w:rFonts w:ascii="Times New Roman" w:eastAsia="Calibri" w:hAnsi="Times New Roman" w:cs="Times New Roman"/>
              </w:rPr>
              <w:t>× Support</w:t>
            </w:r>
          </w:p>
        </w:tc>
        <w:tc>
          <w:tcPr>
            <w:tcW w:w="851" w:type="dxa"/>
            <w:vAlign w:val="center"/>
          </w:tcPr>
          <w:p w14:paraId="65A7A3BB"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tcBorders>
            <w:shd w:val="clear" w:color="auto" w:fill="auto"/>
            <w:vAlign w:val="center"/>
          </w:tcPr>
          <w:p w14:paraId="6B41308C"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tcBorders>
            <w:vAlign w:val="center"/>
          </w:tcPr>
          <w:p w14:paraId="3EF04F1D" w14:textId="77725CC8" w:rsidR="00F22BEF" w:rsidRPr="00266C94" w:rsidRDefault="003C36C6" w:rsidP="00F22BEF">
            <w:pPr>
              <w:jc w:val="center"/>
              <w:rPr>
                <w:rFonts w:ascii="Times New Roman" w:eastAsia="Calibri" w:hAnsi="Times New Roman" w:cs="Times New Roman"/>
                <w:color w:val="000000"/>
              </w:rPr>
            </w:pPr>
            <w:r w:rsidRPr="00266C94">
              <w:rPr>
                <w:rFonts w:ascii="Times New Roman" w:eastAsia="Calibri" w:hAnsi="Times New Roman" w:cs="Times New Roman"/>
                <w:color w:val="000000"/>
              </w:rPr>
              <w:t>-.15</w:t>
            </w:r>
          </w:p>
        </w:tc>
        <w:tc>
          <w:tcPr>
            <w:tcW w:w="796" w:type="dxa"/>
            <w:tcBorders>
              <w:top w:val="nil"/>
            </w:tcBorders>
            <w:vAlign w:val="center"/>
          </w:tcPr>
          <w:p w14:paraId="2417E6E0" w14:textId="4F73482C" w:rsidR="00F22BEF" w:rsidRPr="00266C94" w:rsidRDefault="003C36C6" w:rsidP="00F22BEF">
            <w:pPr>
              <w:jc w:val="center"/>
              <w:rPr>
                <w:rFonts w:ascii="Times New Roman" w:eastAsia="Calibri" w:hAnsi="Times New Roman" w:cs="Times New Roman"/>
                <w:color w:val="000000"/>
              </w:rPr>
            </w:pPr>
            <w:r w:rsidRPr="00266C94">
              <w:rPr>
                <w:rFonts w:ascii="Times New Roman" w:eastAsia="Calibri" w:hAnsi="Times New Roman" w:cs="Times New Roman"/>
                <w:color w:val="000000"/>
              </w:rPr>
              <w:t>-.06</w:t>
            </w:r>
          </w:p>
        </w:tc>
        <w:tc>
          <w:tcPr>
            <w:tcW w:w="236" w:type="dxa"/>
            <w:tcBorders>
              <w:top w:val="nil"/>
            </w:tcBorders>
          </w:tcPr>
          <w:p w14:paraId="4400E2F6"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vAlign w:val="center"/>
          </w:tcPr>
          <w:p w14:paraId="710FCB0F"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05EDFA89"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15B10575" w14:textId="0D299676" w:rsidR="00F22BEF" w:rsidRPr="00546860" w:rsidRDefault="000E69DB"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-.03</w:t>
            </w:r>
          </w:p>
        </w:tc>
        <w:tc>
          <w:tcPr>
            <w:tcW w:w="845" w:type="dxa"/>
            <w:tcBorders>
              <w:top w:val="nil"/>
            </w:tcBorders>
            <w:vAlign w:val="center"/>
          </w:tcPr>
          <w:p w14:paraId="432B0902" w14:textId="03C5F29F" w:rsidR="00F22BEF" w:rsidRPr="00546860" w:rsidRDefault="00546860"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.02</w:t>
            </w:r>
          </w:p>
        </w:tc>
      </w:tr>
      <w:tr w:rsidR="00F22BEF" w:rsidRPr="004A16FE" w14:paraId="7FF175B0" w14:textId="77777777" w:rsidTr="00CD1A7A">
        <w:trPr>
          <w:trHeight w:val="281"/>
        </w:trPr>
        <w:tc>
          <w:tcPr>
            <w:tcW w:w="2410" w:type="dxa"/>
            <w:vAlign w:val="center"/>
          </w:tcPr>
          <w:p w14:paraId="1CE820BF" w14:textId="77777777" w:rsidR="00F22BEF" w:rsidRPr="00546860" w:rsidRDefault="00F22BEF" w:rsidP="00F22BEF">
            <w:pPr>
              <w:tabs>
                <w:tab w:val="left" w:pos="3618"/>
              </w:tabs>
              <w:ind w:left="289"/>
              <w:rPr>
                <w:rFonts w:ascii="Times New Roman" w:eastAsia="Calibri" w:hAnsi="Times New Roman" w:cs="Times New Roman"/>
              </w:rPr>
            </w:pPr>
            <w:r w:rsidRPr="00546860">
              <w:rPr>
                <w:rFonts w:ascii="Times New Roman" w:eastAsia="Calibri" w:hAnsi="Times New Roman" w:cs="Times New Roman"/>
              </w:rPr>
              <w:t>Overload × Support</w:t>
            </w:r>
          </w:p>
        </w:tc>
        <w:tc>
          <w:tcPr>
            <w:tcW w:w="851" w:type="dxa"/>
            <w:vAlign w:val="center"/>
          </w:tcPr>
          <w:p w14:paraId="103CF9C2"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tcBorders>
            <w:shd w:val="clear" w:color="auto" w:fill="auto"/>
            <w:vAlign w:val="center"/>
          </w:tcPr>
          <w:p w14:paraId="0E464E10"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tcBorders>
            <w:vAlign w:val="center"/>
          </w:tcPr>
          <w:p w14:paraId="3A2D7356" w14:textId="7F49843F" w:rsidR="00F22BEF" w:rsidRPr="00266C94" w:rsidRDefault="003C36C6" w:rsidP="00F22BEF">
            <w:pPr>
              <w:jc w:val="center"/>
              <w:rPr>
                <w:rFonts w:ascii="Times New Roman" w:eastAsia="Calibri" w:hAnsi="Times New Roman" w:cs="Times New Roman"/>
                <w:color w:val="000000"/>
              </w:rPr>
            </w:pPr>
            <w:r w:rsidRPr="00266C94">
              <w:rPr>
                <w:rFonts w:ascii="Times New Roman" w:eastAsia="Calibri" w:hAnsi="Times New Roman" w:cs="Times New Roman"/>
                <w:color w:val="000000"/>
              </w:rPr>
              <w:t>-.15</w:t>
            </w:r>
          </w:p>
        </w:tc>
        <w:tc>
          <w:tcPr>
            <w:tcW w:w="796" w:type="dxa"/>
            <w:tcBorders>
              <w:top w:val="nil"/>
            </w:tcBorders>
            <w:vAlign w:val="center"/>
          </w:tcPr>
          <w:p w14:paraId="7CAE7491" w14:textId="79355C05" w:rsidR="00F22BEF" w:rsidRPr="00266C94" w:rsidRDefault="003C36C6" w:rsidP="00F22BEF">
            <w:pPr>
              <w:jc w:val="center"/>
              <w:rPr>
                <w:rFonts w:ascii="Times New Roman" w:eastAsia="Calibri" w:hAnsi="Times New Roman" w:cs="Times New Roman"/>
                <w:color w:val="000000"/>
              </w:rPr>
            </w:pPr>
            <w:r w:rsidRPr="00266C94">
              <w:rPr>
                <w:rFonts w:ascii="Times New Roman" w:eastAsia="Calibri" w:hAnsi="Times New Roman" w:cs="Times New Roman"/>
                <w:color w:val="000000"/>
              </w:rPr>
              <w:t>-.11</w:t>
            </w:r>
          </w:p>
        </w:tc>
        <w:tc>
          <w:tcPr>
            <w:tcW w:w="236" w:type="dxa"/>
            <w:tcBorders>
              <w:top w:val="nil"/>
            </w:tcBorders>
          </w:tcPr>
          <w:p w14:paraId="4BBAE612"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vAlign w:val="center"/>
          </w:tcPr>
          <w:p w14:paraId="5C192312"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4B633DE8"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394ADB5A" w14:textId="4DDEE981" w:rsidR="00F22BEF" w:rsidRPr="00546860" w:rsidRDefault="000E69DB"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-.11</w:t>
            </w:r>
          </w:p>
        </w:tc>
        <w:tc>
          <w:tcPr>
            <w:tcW w:w="845" w:type="dxa"/>
            <w:tcBorders>
              <w:top w:val="nil"/>
            </w:tcBorders>
            <w:vAlign w:val="center"/>
          </w:tcPr>
          <w:p w14:paraId="07CDDF05" w14:textId="06DF26C6" w:rsidR="00F22BEF" w:rsidRPr="00546860" w:rsidRDefault="00546860"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-.09</w:t>
            </w:r>
          </w:p>
        </w:tc>
      </w:tr>
      <w:tr w:rsidR="00F22BEF" w:rsidRPr="004A16FE" w14:paraId="6D11C166" w14:textId="77777777" w:rsidTr="00CD1A7A">
        <w:tc>
          <w:tcPr>
            <w:tcW w:w="2410" w:type="dxa"/>
            <w:vAlign w:val="center"/>
          </w:tcPr>
          <w:p w14:paraId="6D3CEDF3" w14:textId="5FB11433" w:rsidR="00F22BEF" w:rsidRPr="00546860" w:rsidRDefault="00F22BEF" w:rsidP="0070735E">
            <w:pPr>
              <w:tabs>
                <w:tab w:val="left" w:pos="3618"/>
              </w:tabs>
              <w:spacing w:before="120"/>
              <w:rPr>
                <w:rFonts w:ascii="Times New Roman" w:eastAsia="Calibri" w:hAnsi="Times New Roman" w:cs="Times New Roman"/>
              </w:rPr>
            </w:pPr>
            <w:r w:rsidRPr="00546860">
              <w:rPr>
                <w:rFonts w:ascii="Times New Roman" w:eastAsia="Calibri" w:hAnsi="Times New Roman" w:cs="Times New Roman"/>
                <w:i/>
              </w:rPr>
              <w:t xml:space="preserve">Three-Way Interaction </w:t>
            </w:r>
          </w:p>
        </w:tc>
        <w:tc>
          <w:tcPr>
            <w:tcW w:w="851" w:type="dxa"/>
            <w:vAlign w:val="center"/>
          </w:tcPr>
          <w:p w14:paraId="55817DC9"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tcBorders>
            <w:shd w:val="clear" w:color="auto" w:fill="auto"/>
            <w:vAlign w:val="center"/>
          </w:tcPr>
          <w:p w14:paraId="63C36142"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tcBorders>
            <w:vAlign w:val="center"/>
          </w:tcPr>
          <w:p w14:paraId="597707A1" w14:textId="77777777" w:rsidR="00F22BEF" w:rsidRPr="00266C94" w:rsidRDefault="00F22BEF" w:rsidP="00F22BEF">
            <w:pPr>
              <w:jc w:val="center"/>
              <w:rPr>
                <w:rFonts w:ascii="Times New Roman" w:eastAsia="Calibri" w:hAnsi="Times New Roman" w:cs="Times New Roman"/>
                <w:color w:val="000000"/>
              </w:rPr>
            </w:pPr>
          </w:p>
        </w:tc>
        <w:tc>
          <w:tcPr>
            <w:tcW w:w="796" w:type="dxa"/>
            <w:tcBorders>
              <w:top w:val="nil"/>
            </w:tcBorders>
            <w:vAlign w:val="center"/>
          </w:tcPr>
          <w:p w14:paraId="466C7F7C" w14:textId="3566149A" w:rsidR="00F22BEF" w:rsidRPr="00266C94" w:rsidRDefault="00F22BEF" w:rsidP="00F22BEF">
            <w:pPr>
              <w:jc w:val="center"/>
              <w:rPr>
                <w:rFonts w:ascii="Times New Roman" w:eastAsia="Calibri" w:hAnsi="Times New Roman" w:cs="Times New Roman"/>
                <w:color w:val="000000"/>
              </w:rPr>
            </w:pPr>
          </w:p>
        </w:tc>
        <w:tc>
          <w:tcPr>
            <w:tcW w:w="236" w:type="dxa"/>
            <w:tcBorders>
              <w:top w:val="nil"/>
            </w:tcBorders>
          </w:tcPr>
          <w:p w14:paraId="4B638346"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vAlign w:val="center"/>
          </w:tcPr>
          <w:p w14:paraId="43AFFC5B"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5171066D"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7810557E"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25ACB112" w14:textId="77777777" w:rsidR="00F22BEF" w:rsidRPr="00546860" w:rsidRDefault="00F22BEF" w:rsidP="00F22BEF">
            <w:pPr>
              <w:jc w:val="center"/>
              <w:rPr>
                <w:rFonts w:ascii="Times New Roman" w:eastAsia="Calibri" w:hAnsi="Times New Roman" w:cs="Times New Roman"/>
                <w:color w:val="000000"/>
              </w:rPr>
            </w:pPr>
          </w:p>
        </w:tc>
      </w:tr>
      <w:tr w:rsidR="00F22BEF" w:rsidRPr="004A16FE" w14:paraId="3BED517B" w14:textId="77777777" w:rsidTr="00CD1A7A">
        <w:tc>
          <w:tcPr>
            <w:tcW w:w="2410" w:type="dxa"/>
            <w:vAlign w:val="center"/>
          </w:tcPr>
          <w:p w14:paraId="5D35594B" w14:textId="77777777" w:rsidR="00F22BEF" w:rsidRPr="00546860" w:rsidRDefault="00F22BEF" w:rsidP="00B5270A">
            <w:pPr>
              <w:tabs>
                <w:tab w:val="left" w:pos="3618"/>
              </w:tabs>
              <w:spacing w:before="60"/>
              <w:ind w:left="289"/>
              <w:rPr>
                <w:rFonts w:ascii="Times New Roman" w:eastAsia="Calibri" w:hAnsi="Times New Roman" w:cs="Times New Roman"/>
              </w:rPr>
            </w:pPr>
            <w:proofErr w:type="spellStart"/>
            <w:r w:rsidRPr="00546860">
              <w:rPr>
                <w:rFonts w:ascii="Times New Roman" w:eastAsia="Calibri" w:hAnsi="Times New Roman" w:cs="Times New Roman"/>
              </w:rPr>
              <w:t>PsyOwn</w:t>
            </w:r>
            <w:proofErr w:type="spellEnd"/>
            <w:r w:rsidRPr="00546860">
              <w:rPr>
                <w:rFonts w:ascii="Times New Roman" w:eastAsia="Calibri" w:hAnsi="Times New Roman" w:cs="Times New Roman"/>
              </w:rPr>
              <w:t xml:space="preserve"> × Overload × Support</w:t>
            </w:r>
          </w:p>
        </w:tc>
        <w:tc>
          <w:tcPr>
            <w:tcW w:w="851" w:type="dxa"/>
            <w:vAlign w:val="center"/>
          </w:tcPr>
          <w:p w14:paraId="62AF7A2B"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tcBorders>
            <w:shd w:val="clear" w:color="auto" w:fill="auto"/>
            <w:vAlign w:val="center"/>
          </w:tcPr>
          <w:p w14:paraId="00EEC15B"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tcBorders>
            <w:vAlign w:val="center"/>
          </w:tcPr>
          <w:p w14:paraId="627C6B97" w14:textId="77777777" w:rsidR="00F22BEF" w:rsidRPr="00266C94" w:rsidRDefault="00F22BEF" w:rsidP="00F22BEF">
            <w:pPr>
              <w:jc w:val="center"/>
              <w:rPr>
                <w:rFonts w:ascii="Times New Roman" w:eastAsia="Calibri" w:hAnsi="Times New Roman" w:cs="Times New Roman"/>
                <w:color w:val="000000"/>
              </w:rPr>
            </w:pPr>
          </w:p>
        </w:tc>
        <w:tc>
          <w:tcPr>
            <w:tcW w:w="796" w:type="dxa"/>
            <w:tcBorders>
              <w:top w:val="nil"/>
            </w:tcBorders>
            <w:vAlign w:val="center"/>
          </w:tcPr>
          <w:p w14:paraId="5A386E26" w14:textId="646C4002" w:rsidR="00F22BEF" w:rsidRPr="00266C94" w:rsidRDefault="00D170E5" w:rsidP="00F22BEF">
            <w:pPr>
              <w:jc w:val="center"/>
              <w:rPr>
                <w:rFonts w:ascii="Times New Roman" w:eastAsia="Calibri" w:hAnsi="Times New Roman" w:cs="Times New Roman"/>
                <w:color w:val="000000"/>
              </w:rPr>
            </w:pPr>
            <w:r w:rsidRPr="00266C94">
              <w:rPr>
                <w:rFonts w:ascii="Times New Roman" w:eastAsia="Calibri" w:hAnsi="Times New Roman" w:cs="Times New Roman"/>
                <w:color w:val="000000"/>
              </w:rPr>
              <w:t>-.21*</w:t>
            </w:r>
          </w:p>
        </w:tc>
        <w:tc>
          <w:tcPr>
            <w:tcW w:w="236" w:type="dxa"/>
            <w:tcBorders>
              <w:top w:val="nil"/>
            </w:tcBorders>
          </w:tcPr>
          <w:p w14:paraId="41E69B7F"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vAlign w:val="center"/>
          </w:tcPr>
          <w:p w14:paraId="46E81BFF"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5186DCB4"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3DCDC1C7" w14:textId="77777777" w:rsidR="00F22BEF" w:rsidRPr="00546860"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198FC7B6" w14:textId="06C3857E" w:rsidR="00F22BEF" w:rsidRPr="00546860" w:rsidRDefault="00546860" w:rsidP="00F22BEF">
            <w:pPr>
              <w:jc w:val="center"/>
              <w:rPr>
                <w:rFonts w:ascii="Times New Roman" w:eastAsia="Calibri" w:hAnsi="Times New Roman" w:cs="Times New Roman"/>
                <w:color w:val="000000"/>
              </w:rPr>
            </w:pPr>
            <w:r w:rsidRPr="00546860">
              <w:rPr>
                <w:rFonts w:ascii="Times New Roman" w:eastAsia="Calibri" w:hAnsi="Times New Roman" w:cs="Times New Roman"/>
                <w:color w:val="000000"/>
              </w:rPr>
              <w:t>-.11</w:t>
            </w:r>
          </w:p>
        </w:tc>
      </w:tr>
      <w:tr w:rsidR="00F22BEF" w:rsidRPr="004A16FE" w14:paraId="1DC4DF22" w14:textId="77777777" w:rsidTr="00CD1A7A">
        <w:tc>
          <w:tcPr>
            <w:tcW w:w="2410" w:type="dxa"/>
            <w:vAlign w:val="center"/>
          </w:tcPr>
          <w:p w14:paraId="1A5BB6A6" w14:textId="77777777" w:rsidR="00F22BEF" w:rsidRPr="004A16FE" w:rsidRDefault="00F22BEF" w:rsidP="00F22BEF">
            <w:pPr>
              <w:tabs>
                <w:tab w:val="left" w:pos="3618"/>
              </w:tabs>
              <w:jc w:val="right"/>
              <w:rPr>
                <w:rFonts w:ascii="Times New Roman" w:eastAsia="Calibri" w:hAnsi="Times New Roman" w:cs="Times New Roman"/>
                <w:highlight w:val="yellow"/>
              </w:rPr>
            </w:pPr>
          </w:p>
        </w:tc>
        <w:tc>
          <w:tcPr>
            <w:tcW w:w="851" w:type="dxa"/>
            <w:vAlign w:val="center"/>
          </w:tcPr>
          <w:p w14:paraId="4B7AC569" w14:textId="77777777" w:rsidR="00F22BEF" w:rsidRPr="004A16FE" w:rsidRDefault="00F22BEF" w:rsidP="00F22BEF">
            <w:pPr>
              <w:tabs>
                <w:tab w:val="left" w:pos="3618"/>
              </w:tabs>
              <w:jc w:val="center"/>
              <w:rPr>
                <w:rFonts w:ascii="Times New Roman" w:eastAsia="Calibri" w:hAnsi="Times New Roman" w:cs="Times New Roman"/>
                <w:color w:val="000000"/>
                <w:highlight w:val="yellow"/>
              </w:rPr>
            </w:pPr>
          </w:p>
        </w:tc>
        <w:tc>
          <w:tcPr>
            <w:tcW w:w="850" w:type="dxa"/>
            <w:tcBorders>
              <w:top w:val="nil"/>
            </w:tcBorders>
            <w:shd w:val="clear" w:color="auto" w:fill="auto"/>
            <w:vAlign w:val="center"/>
          </w:tcPr>
          <w:p w14:paraId="3FF43572" w14:textId="77777777" w:rsidR="00F22BEF" w:rsidRPr="004A16FE" w:rsidRDefault="00F22BEF" w:rsidP="00F22BEF">
            <w:pPr>
              <w:jc w:val="center"/>
              <w:rPr>
                <w:rFonts w:ascii="Times New Roman" w:eastAsia="Calibri" w:hAnsi="Times New Roman" w:cs="Times New Roman"/>
                <w:color w:val="000000"/>
                <w:highlight w:val="yellow"/>
              </w:rPr>
            </w:pPr>
          </w:p>
        </w:tc>
        <w:tc>
          <w:tcPr>
            <w:tcW w:w="851" w:type="dxa"/>
            <w:tcBorders>
              <w:top w:val="nil"/>
            </w:tcBorders>
            <w:vAlign w:val="center"/>
          </w:tcPr>
          <w:p w14:paraId="16B32A43" w14:textId="77777777" w:rsidR="00F22BEF" w:rsidRPr="004A16FE" w:rsidRDefault="00F22BEF" w:rsidP="00F22BEF">
            <w:pPr>
              <w:jc w:val="center"/>
              <w:rPr>
                <w:rFonts w:ascii="Times New Roman" w:eastAsia="Calibri" w:hAnsi="Times New Roman" w:cs="Times New Roman"/>
                <w:color w:val="000000"/>
                <w:highlight w:val="yellow"/>
              </w:rPr>
            </w:pPr>
          </w:p>
        </w:tc>
        <w:tc>
          <w:tcPr>
            <w:tcW w:w="796" w:type="dxa"/>
            <w:tcBorders>
              <w:top w:val="nil"/>
            </w:tcBorders>
          </w:tcPr>
          <w:p w14:paraId="726909A1" w14:textId="77777777" w:rsidR="00F22BEF" w:rsidRPr="004A16FE" w:rsidRDefault="00F22BEF" w:rsidP="00F22BEF">
            <w:pPr>
              <w:jc w:val="center"/>
              <w:rPr>
                <w:rFonts w:ascii="Times New Roman" w:eastAsia="Calibri" w:hAnsi="Times New Roman" w:cs="Times New Roman"/>
                <w:color w:val="000000"/>
                <w:highlight w:val="yellow"/>
              </w:rPr>
            </w:pPr>
          </w:p>
        </w:tc>
        <w:tc>
          <w:tcPr>
            <w:tcW w:w="236" w:type="dxa"/>
            <w:tcBorders>
              <w:top w:val="nil"/>
            </w:tcBorders>
          </w:tcPr>
          <w:p w14:paraId="42A355A8"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vAlign w:val="center"/>
          </w:tcPr>
          <w:p w14:paraId="0F19E4BA"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vAlign w:val="center"/>
          </w:tcPr>
          <w:p w14:paraId="6F686D1D"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vAlign w:val="center"/>
          </w:tcPr>
          <w:p w14:paraId="142EDE8F" w14:textId="77777777" w:rsidR="00F22BEF" w:rsidRPr="004A16FE" w:rsidRDefault="00F22BEF" w:rsidP="00F22BEF">
            <w:pPr>
              <w:jc w:val="center"/>
              <w:rPr>
                <w:rFonts w:ascii="Times New Roman" w:eastAsia="Calibri" w:hAnsi="Times New Roman" w:cs="Times New Roman"/>
                <w:color w:val="000000"/>
                <w:highlight w:val="yellow"/>
              </w:rPr>
            </w:pPr>
          </w:p>
        </w:tc>
        <w:tc>
          <w:tcPr>
            <w:tcW w:w="845" w:type="dxa"/>
            <w:tcBorders>
              <w:top w:val="nil"/>
            </w:tcBorders>
          </w:tcPr>
          <w:p w14:paraId="651CD283" w14:textId="77777777" w:rsidR="00F22BEF" w:rsidRPr="004A16FE" w:rsidRDefault="00F22BEF" w:rsidP="00F22BEF">
            <w:pPr>
              <w:jc w:val="center"/>
              <w:rPr>
                <w:rFonts w:ascii="Times New Roman" w:eastAsia="Calibri" w:hAnsi="Times New Roman" w:cs="Times New Roman"/>
                <w:color w:val="000000"/>
                <w:highlight w:val="yellow"/>
              </w:rPr>
            </w:pPr>
          </w:p>
        </w:tc>
      </w:tr>
      <w:tr w:rsidR="00F22BEF" w:rsidRPr="00904CD7" w14:paraId="18BEDA62" w14:textId="77777777" w:rsidTr="00CD1A7A">
        <w:tc>
          <w:tcPr>
            <w:tcW w:w="2410" w:type="dxa"/>
            <w:vAlign w:val="center"/>
          </w:tcPr>
          <w:p w14:paraId="24B0D247" w14:textId="77777777" w:rsidR="00F22BEF" w:rsidRPr="00904CD7" w:rsidRDefault="00F22BEF" w:rsidP="00F22BEF">
            <w:pPr>
              <w:tabs>
                <w:tab w:val="left" w:pos="3618"/>
              </w:tabs>
              <w:rPr>
                <w:rFonts w:ascii="Times New Roman" w:eastAsia="Calibri" w:hAnsi="Times New Roman" w:cs="Times New Roman"/>
              </w:rPr>
            </w:pPr>
            <w:r w:rsidRPr="00904CD7">
              <w:rPr>
                <w:rFonts w:ascii="Times New Roman" w:eastAsia="Calibri" w:hAnsi="Times New Roman" w:cs="Times New Roman"/>
                <w:i/>
              </w:rPr>
              <w:t>R</w:t>
            </w:r>
            <w:r w:rsidRPr="00904CD7">
              <w:rPr>
                <w:rFonts w:ascii="Times New Roman" w:eastAsia="Calibri" w:hAnsi="Times New Roman" w:cs="Times New Roman"/>
                <w:i/>
                <w:vertAlign w:val="superscript"/>
              </w:rPr>
              <w:t>2</w:t>
            </w:r>
          </w:p>
        </w:tc>
        <w:tc>
          <w:tcPr>
            <w:tcW w:w="851" w:type="dxa"/>
            <w:vAlign w:val="center"/>
          </w:tcPr>
          <w:p w14:paraId="2E7FA6BD" w14:textId="16EA1403" w:rsidR="00F22BEF" w:rsidRPr="00904CD7" w:rsidRDefault="00F22BEF" w:rsidP="00F22BEF">
            <w:pPr>
              <w:tabs>
                <w:tab w:val="left" w:pos="3618"/>
              </w:tabs>
              <w:jc w:val="center"/>
              <w:rPr>
                <w:rFonts w:ascii="Times New Roman" w:eastAsia="Calibri" w:hAnsi="Times New Roman" w:cs="Times New Roman"/>
                <w:color w:val="000000"/>
              </w:rPr>
            </w:pPr>
            <w:r w:rsidRPr="00904CD7">
              <w:rPr>
                <w:rFonts w:ascii="Times New Roman" w:eastAsia="Calibri" w:hAnsi="Times New Roman" w:cs="Times New Roman"/>
                <w:color w:val="000000"/>
              </w:rPr>
              <w:t>.</w:t>
            </w:r>
            <w:r w:rsidR="00266C94" w:rsidRPr="00904CD7">
              <w:rPr>
                <w:rFonts w:ascii="Times New Roman" w:eastAsia="Calibri" w:hAnsi="Times New Roman" w:cs="Times New Roman"/>
                <w:color w:val="000000"/>
              </w:rPr>
              <w:t>12</w:t>
            </w:r>
            <w:r w:rsidR="00E03FCF" w:rsidRPr="00904CD7">
              <w:rPr>
                <w:rFonts w:ascii="Times New Roman" w:eastAsia="Calibri" w:hAnsi="Times New Roman" w:cs="Times New Roman"/>
                <w:color w:val="000000"/>
              </w:rPr>
              <w:t>**</w:t>
            </w:r>
          </w:p>
        </w:tc>
        <w:tc>
          <w:tcPr>
            <w:tcW w:w="850" w:type="dxa"/>
            <w:tcBorders>
              <w:top w:val="nil"/>
            </w:tcBorders>
            <w:shd w:val="clear" w:color="auto" w:fill="auto"/>
            <w:vAlign w:val="center"/>
          </w:tcPr>
          <w:p w14:paraId="722C7C4B" w14:textId="512B3562" w:rsidR="00F22BEF" w:rsidRPr="00904CD7" w:rsidRDefault="00F22BE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.1</w:t>
            </w:r>
            <w:r w:rsidR="00E03FCF" w:rsidRPr="00904CD7">
              <w:rPr>
                <w:rFonts w:ascii="Times New Roman" w:eastAsia="Calibri" w:hAnsi="Times New Roman" w:cs="Times New Roman"/>
                <w:color w:val="000000"/>
              </w:rPr>
              <w:t>6</w:t>
            </w:r>
            <w:r w:rsidRPr="00904CD7">
              <w:rPr>
                <w:rFonts w:ascii="Times New Roman" w:eastAsia="Calibri" w:hAnsi="Times New Roman" w:cs="Times New Roman"/>
                <w:color w:val="000000"/>
              </w:rPr>
              <w:t>*</w:t>
            </w:r>
            <w:r w:rsidR="00E03FCF" w:rsidRPr="00904CD7">
              <w:rPr>
                <w:rFonts w:ascii="Times New Roman" w:eastAsia="Calibri" w:hAnsi="Times New Roman" w:cs="Times New Roman"/>
                <w:color w:val="000000"/>
              </w:rPr>
              <w:t>*</w:t>
            </w:r>
          </w:p>
        </w:tc>
        <w:tc>
          <w:tcPr>
            <w:tcW w:w="851" w:type="dxa"/>
            <w:tcBorders>
              <w:top w:val="nil"/>
            </w:tcBorders>
            <w:vAlign w:val="center"/>
          </w:tcPr>
          <w:p w14:paraId="2FA94F12" w14:textId="56C540C8" w:rsidR="00F22BEF" w:rsidRPr="00904CD7" w:rsidRDefault="00F22BE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w:t>
            </w:r>
            <w:r w:rsidR="00F36F2D" w:rsidRPr="00904CD7">
              <w:rPr>
                <w:rFonts w:ascii="Times New Roman" w:eastAsia="Calibri" w:hAnsi="Times New Roman" w:cs="Times New Roman"/>
                <w:color w:val="000000"/>
              </w:rPr>
              <w:t>21</w:t>
            </w:r>
            <w:r w:rsidRPr="00904CD7">
              <w:rPr>
                <w:rFonts w:ascii="Times New Roman" w:eastAsia="Calibri" w:hAnsi="Times New Roman" w:cs="Times New Roman"/>
                <w:color w:val="000000"/>
              </w:rPr>
              <w:t>**</w:t>
            </w:r>
          </w:p>
        </w:tc>
        <w:tc>
          <w:tcPr>
            <w:tcW w:w="796" w:type="dxa"/>
            <w:tcBorders>
              <w:top w:val="nil"/>
            </w:tcBorders>
          </w:tcPr>
          <w:p w14:paraId="0D4B28E7" w14:textId="1EB9BFC3" w:rsidR="00F22BEF" w:rsidRPr="00904CD7" w:rsidRDefault="00F22BE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.2</w:t>
            </w:r>
            <w:r w:rsidR="00F36F2D" w:rsidRPr="00904CD7">
              <w:rPr>
                <w:rFonts w:ascii="Times New Roman" w:eastAsia="Calibri" w:hAnsi="Times New Roman" w:cs="Times New Roman"/>
                <w:color w:val="000000"/>
              </w:rPr>
              <w:t>4</w:t>
            </w:r>
            <w:r w:rsidRPr="00904CD7">
              <w:rPr>
                <w:rFonts w:ascii="Times New Roman" w:eastAsia="Calibri" w:hAnsi="Times New Roman" w:cs="Times New Roman"/>
                <w:color w:val="000000"/>
              </w:rPr>
              <w:t>**</w:t>
            </w:r>
          </w:p>
        </w:tc>
        <w:tc>
          <w:tcPr>
            <w:tcW w:w="236" w:type="dxa"/>
            <w:tcBorders>
              <w:top w:val="nil"/>
            </w:tcBorders>
          </w:tcPr>
          <w:p w14:paraId="176CE4B6" w14:textId="77777777" w:rsidR="00F22BEF" w:rsidRPr="00904CD7" w:rsidRDefault="00F22BEF" w:rsidP="00F22BEF">
            <w:pPr>
              <w:jc w:val="center"/>
              <w:rPr>
                <w:rFonts w:ascii="Times New Roman" w:eastAsia="Calibri" w:hAnsi="Times New Roman" w:cs="Times New Roman"/>
                <w:color w:val="000000"/>
              </w:rPr>
            </w:pPr>
          </w:p>
        </w:tc>
        <w:tc>
          <w:tcPr>
            <w:tcW w:w="845" w:type="dxa"/>
            <w:tcBorders>
              <w:top w:val="nil"/>
            </w:tcBorders>
            <w:vAlign w:val="center"/>
          </w:tcPr>
          <w:p w14:paraId="478ED5D6" w14:textId="343902E3" w:rsidR="00F22BEF" w:rsidRPr="00904CD7" w:rsidRDefault="00F22BE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w:t>
            </w:r>
            <w:r w:rsidR="00972E56" w:rsidRPr="00904CD7">
              <w:rPr>
                <w:rFonts w:ascii="Times New Roman" w:eastAsia="Calibri" w:hAnsi="Times New Roman" w:cs="Times New Roman"/>
                <w:color w:val="000000"/>
              </w:rPr>
              <w:t>4*</w:t>
            </w:r>
          </w:p>
        </w:tc>
        <w:tc>
          <w:tcPr>
            <w:tcW w:w="845" w:type="dxa"/>
            <w:tcBorders>
              <w:top w:val="nil"/>
            </w:tcBorders>
            <w:vAlign w:val="center"/>
          </w:tcPr>
          <w:p w14:paraId="4DAE43AA" w14:textId="2C3CB1F4" w:rsidR="00F22BEF" w:rsidRPr="00904CD7" w:rsidRDefault="008717A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.06</w:t>
            </w:r>
          </w:p>
        </w:tc>
        <w:tc>
          <w:tcPr>
            <w:tcW w:w="845" w:type="dxa"/>
            <w:tcBorders>
              <w:top w:val="nil"/>
            </w:tcBorders>
            <w:vAlign w:val="center"/>
          </w:tcPr>
          <w:p w14:paraId="3166B131" w14:textId="3535F956" w:rsidR="00F22BEF" w:rsidRPr="00904CD7" w:rsidRDefault="008717A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.07</w:t>
            </w:r>
          </w:p>
        </w:tc>
        <w:tc>
          <w:tcPr>
            <w:tcW w:w="845" w:type="dxa"/>
            <w:tcBorders>
              <w:top w:val="nil"/>
            </w:tcBorders>
          </w:tcPr>
          <w:p w14:paraId="4BA875DF" w14:textId="5C0B58DE" w:rsidR="00F22BEF" w:rsidRPr="00904CD7" w:rsidRDefault="00904CD7"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.08</w:t>
            </w:r>
          </w:p>
        </w:tc>
      </w:tr>
      <w:tr w:rsidR="00F22BEF" w:rsidRPr="00904CD7" w14:paraId="5457D801" w14:textId="77777777" w:rsidTr="00CD1A7A">
        <w:tc>
          <w:tcPr>
            <w:tcW w:w="2410" w:type="dxa"/>
            <w:tcBorders>
              <w:bottom w:val="single" w:sz="4" w:space="0" w:color="auto"/>
            </w:tcBorders>
            <w:vAlign w:val="center"/>
          </w:tcPr>
          <w:p w14:paraId="6CCCAA6E" w14:textId="77777777" w:rsidR="00F22BEF" w:rsidRPr="00904CD7" w:rsidRDefault="00F22BEF" w:rsidP="00F22BEF">
            <w:pPr>
              <w:tabs>
                <w:tab w:val="left" w:pos="3618"/>
              </w:tabs>
              <w:rPr>
                <w:rFonts w:ascii="Times New Roman" w:eastAsia="Calibri" w:hAnsi="Times New Roman" w:cs="Times New Roman"/>
              </w:rPr>
            </w:pPr>
            <w:r w:rsidRPr="00904CD7">
              <w:rPr>
                <w:rFonts w:ascii="Times New Roman" w:eastAsia="Calibri" w:hAnsi="Times New Roman" w:cs="Times New Roman"/>
                <w:color w:val="222222"/>
                <w:shd w:val="clear" w:color="auto" w:fill="FFFFFF"/>
              </w:rPr>
              <w:t>Δ</w:t>
            </w:r>
            <w:r w:rsidRPr="00904CD7">
              <w:rPr>
                <w:rFonts w:ascii="Times New Roman" w:eastAsia="Calibri" w:hAnsi="Times New Roman" w:cs="Times New Roman"/>
                <w:i/>
              </w:rPr>
              <w:t>R</w:t>
            </w:r>
            <w:r w:rsidRPr="00904CD7">
              <w:rPr>
                <w:rFonts w:ascii="Times New Roman" w:eastAsia="Calibri" w:hAnsi="Times New Roman" w:cs="Times New Roman"/>
                <w:i/>
                <w:vertAlign w:val="superscript"/>
              </w:rPr>
              <w:t>2</w:t>
            </w:r>
          </w:p>
        </w:tc>
        <w:tc>
          <w:tcPr>
            <w:tcW w:w="851" w:type="dxa"/>
            <w:tcBorders>
              <w:bottom w:val="single" w:sz="4" w:space="0" w:color="auto"/>
            </w:tcBorders>
            <w:vAlign w:val="center"/>
          </w:tcPr>
          <w:p w14:paraId="02B32D15" w14:textId="77777777" w:rsidR="00F22BEF" w:rsidRPr="00904CD7" w:rsidRDefault="00F22BEF" w:rsidP="00F22BEF">
            <w:pPr>
              <w:tabs>
                <w:tab w:val="left" w:pos="3618"/>
              </w:tabs>
              <w:jc w:val="center"/>
              <w:rPr>
                <w:rFonts w:ascii="Times New Roman" w:eastAsia="Calibri" w:hAnsi="Times New Roman" w:cs="Times New Roman"/>
                <w:color w:val="000000"/>
              </w:rPr>
            </w:pPr>
          </w:p>
        </w:tc>
        <w:tc>
          <w:tcPr>
            <w:tcW w:w="850" w:type="dxa"/>
            <w:tcBorders>
              <w:top w:val="nil"/>
              <w:bottom w:val="single" w:sz="4" w:space="0" w:color="auto"/>
            </w:tcBorders>
            <w:shd w:val="clear" w:color="auto" w:fill="auto"/>
            <w:vAlign w:val="center"/>
          </w:tcPr>
          <w:p w14:paraId="2ED5407E" w14:textId="4934F4E1" w:rsidR="00F22BEF" w:rsidRPr="00904CD7" w:rsidRDefault="00F22BE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w:t>
            </w:r>
            <w:r w:rsidR="002E4D9E" w:rsidRPr="00904CD7">
              <w:rPr>
                <w:rFonts w:ascii="Times New Roman" w:eastAsia="Calibri" w:hAnsi="Times New Roman" w:cs="Times New Roman"/>
                <w:color w:val="000000"/>
              </w:rPr>
              <w:t>4</w:t>
            </w:r>
          </w:p>
        </w:tc>
        <w:tc>
          <w:tcPr>
            <w:tcW w:w="851" w:type="dxa"/>
            <w:tcBorders>
              <w:top w:val="nil"/>
              <w:bottom w:val="single" w:sz="4" w:space="0" w:color="auto"/>
            </w:tcBorders>
            <w:vAlign w:val="center"/>
          </w:tcPr>
          <w:p w14:paraId="4617EEA7" w14:textId="785B89DD" w:rsidR="00F22BEF" w:rsidRPr="00904CD7" w:rsidRDefault="00F22BE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w:t>
            </w:r>
            <w:r w:rsidR="00F36F2D" w:rsidRPr="00904CD7">
              <w:rPr>
                <w:rFonts w:ascii="Times New Roman" w:eastAsia="Calibri" w:hAnsi="Times New Roman" w:cs="Times New Roman"/>
                <w:color w:val="000000"/>
              </w:rPr>
              <w:t>5</w:t>
            </w:r>
          </w:p>
        </w:tc>
        <w:tc>
          <w:tcPr>
            <w:tcW w:w="796" w:type="dxa"/>
            <w:tcBorders>
              <w:top w:val="nil"/>
              <w:bottom w:val="single" w:sz="4" w:space="0" w:color="auto"/>
            </w:tcBorders>
          </w:tcPr>
          <w:p w14:paraId="1F2B5516" w14:textId="77777777" w:rsidR="00F22BEF" w:rsidRPr="00904CD7" w:rsidRDefault="00F22BE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.03*</w:t>
            </w:r>
          </w:p>
        </w:tc>
        <w:tc>
          <w:tcPr>
            <w:tcW w:w="236" w:type="dxa"/>
            <w:tcBorders>
              <w:top w:val="nil"/>
              <w:bottom w:val="single" w:sz="4" w:space="0" w:color="auto"/>
            </w:tcBorders>
          </w:tcPr>
          <w:p w14:paraId="5C6BED5B" w14:textId="77777777" w:rsidR="00F22BEF" w:rsidRPr="00904CD7" w:rsidRDefault="00F22BEF" w:rsidP="00F22BEF">
            <w:pPr>
              <w:jc w:val="center"/>
              <w:rPr>
                <w:rFonts w:ascii="Times New Roman" w:eastAsia="Calibri" w:hAnsi="Times New Roman" w:cs="Times New Roman"/>
                <w:color w:val="000000"/>
              </w:rPr>
            </w:pPr>
          </w:p>
        </w:tc>
        <w:tc>
          <w:tcPr>
            <w:tcW w:w="845" w:type="dxa"/>
            <w:tcBorders>
              <w:top w:val="nil"/>
              <w:bottom w:val="single" w:sz="4" w:space="0" w:color="auto"/>
            </w:tcBorders>
            <w:vAlign w:val="center"/>
          </w:tcPr>
          <w:p w14:paraId="337D9706" w14:textId="77777777" w:rsidR="00F22BEF" w:rsidRPr="00904CD7" w:rsidRDefault="00F22BEF" w:rsidP="00F22BEF">
            <w:pPr>
              <w:jc w:val="center"/>
              <w:rPr>
                <w:rFonts w:ascii="Times New Roman" w:eastAsia="Calibri" w:hAnsi="Times New Roman" w:cs="Times New Roman"/>
                <w:color w:val="000000"/>
              </w:rPr>
            </w:pPr>
          </w:p>
        </w:tc>
        <w:tc>
          <w:tcPr>
            <w:tcW w:w="845" w:type="dxa"/>
            <w:tcBorders>
              <w:top w:val="nil"/>
              <w:bottom w:val="single" w:sz="4" w:space="0" w:color="auto"/>
            </w:tcBorders>
            <w:vAlign w:val="center"/>
          </w:tcPr>
          <w:p w14:paraId="74178849" w14:textId="01A3E805" w:rsidR="00F22BEF" w:rsidRPr="00904CD7" w:rsidRDefault="008717A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.02</w:t>
            </w:r>
          </w:p>
        </w:tc>
        <w:tc>
          <w:tcPr>
            <w:tcW w:w="845" w:type="dxa"/>
            <w:tcBorders>
              <w:top w:val="nil"/>
              <w:bottom w:val="single" w:sz="4" w:space="0" w:color="auto"/>
            </w:tcBorders>
            <w:vAlign w:val="center"/>
          </w:tcPr>
          <w:p w14:paraId="45D440D2" w14:textId="75BF5AB0" w:rsidR="00F22BEF" w:rsidRPr="00904CD7" w:rsidRDefault="008717AF"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.01</w:t>
            </w:r>
          </w:p>
        </w:tc>
        <w:tc>
          <w:tcPr>
            <w:tcW w:w="845" w:type="dxa"/>
            <w:tcBorders>
              <w:top w:val="nil"/>
              <w:bottom w:val="single" w:sz="4" w:space="0" w:color="auto"/>
            </w:tcBorders>
          </w:tcPr>
          <w:p w14:paraId="7AC78C21" w14:textId="18652588" w:rsidR="00F22BEF" w:rsidRPr="00904CD7" w:rsidRDefault="00904CD7" w:rsidP="00F22BEF">
            <w:pPr>
              <w:jc w:val="center"/>
              <w:rPr>
                <w:rFonts w:ascii="Times New Roman" w:eastAsia="Calibri" w:hAnsi="Times New Roman" w:cs="Times New Roman"/>
                <w:color w:val="000000"/>
              </w:rPr>
            </w:pPr>
            <w:r w:rsidRPr="00904CD7">
              <w:rPr>
                <w:rFonts w:ascii="Times New Roman" w:eastAsia="Calibri" w:hAnsi="Times New Roman" w:cs="Times New Roman"/>
                <w:color w:val="000000"/>
              </w:rPr>
              <w:t>.01</w:t>
            </w:r>
          </w:p>
        </w:tc>
      </w:tr>
    </w:tbl>
    <w:p w14:paraId="49068EAE" w14:textId="3DB509D6" w:rsidR="00F22BEF" w:rsidRPr="00F22BEF" w:rsidRDefault="00F22BEF" w:rsidP="00F22BEF">
      <w:pPr>
        <w:rPr>
          <w:rFonts w:ascii="Times New Roman" w:eastAsia="Calibri" w:hAnsi="Times New Roman" w:cs="Times New Roman"/>
          <w:sz w:val="20"/>
          <w:szCs w:val="20"/>
          <w:lang w:val="en-US"/>
        </w:rPr>
      </w:pPr>
      <w:r w:rsidRPr="00904CD7">
        <w:rPr>
          <w:rFonts w:ascii="Times New Roman" w:eastAsia="Calibri" w:hAnsi="Times New Roman" w:cs="Times New Roman"/>
          <w:i/>
          <w:sz w:val="20"/>
          <w:szCs w:val="20"/>
          <w:lang w:val="en-US"/>
        </w:rPr>
        <w:t>Notes.</w:t>
      </w:r>
      <w:r w:rsidRPr="00904CD7">
        <w:rPr>
          <w:rFonts w:ascii="Times New Roman" w:eastAsia="Calibri" w:hAnsi="Times New Roman" w:cs="Times New Roman"/>
          <w:sz w:val="20"/>
          <w:szCs w:val="20"/>
          <w:lang w:val="en-US"/>
        </w:rPr>
        <w:t xml:space="preserve"> </w:t>
      </w:r>
      <w:r w:rsidRPr="00904CD7">
        <w:rPr>
          <w:rFonts w:ascii="Times New Roman" w:eastAsia="Calibri" w:hAnsi="Times New Roman" w:cs="Times New Roman"/>
          <w:i/>
          <w:sz w:val="20"/>
          <w:szCs w:val="20"/>
          <w:lang w:val="en-US"/>
        </w:rPr>
        <w:t>n</w:t>
      </w:r>
      <w:r w:rsidRPr="00904CD7">
        <w:rPr>
          <w:rFonts w:ascii="Times New Roman" w:eastAsia="Calibri" w:hAnsi="Times New Roman" w:cs="Times New Roman"/>
          <w:sz w:val="20"/>
          <w:szCs w:val="20"/>
          <w:lang w:val="en-US"/>
        </w:rPr>
        <w:t xml:space="preserve"> = 116. </w:t>
      </w:r>
      <w:proofErr w:type="spellStart"/>
      <w:r w:rsidRPr="00904CD7">
        <w:rPr>
          <w:rFonts w:ascii="Times New Roman" w:eastAsia="Calibri" w:hAnsi="Times New Roman" w:cs="Times New Roman"/>
          <w:sz w:val="20"/>
          <w:szCs w:val="20"/>
          <w:lang w:val="en-US"/>
        </w:rPr>
        <w:t>PsyOwn</w:t>
      </w:r>
      <w:proofErr w:type="spellEnd"/>
      <w:r w:rsidRPr="00904CD7">
        <w:rPr>
          <w:rFonts w:ascii="Times New Roman" w:eastAsia="Calibri" w:hAnsi="Times New Roman" w:cs="Times New Roman"/>
          <w:sz w:val="20"/>
          <w:szCs w:val="20"/>
          <w:lang w:val="en-US"/>
        </w:rPr>
        <w:t xml:space="preserve"> = psychological ownership of talent, Overload = role overload, Support = job</w:t>
      </w:r>
      <w:r w:rsidR="00550987" w:rsidRPr="00904CD7">
        <w:rPr>
          <w:rFonts w:ascii="Times New Roman" w:eastAsia="Calibri" w:hAnsi="Times New Roman" w:cs="Times New Roman"/>
          <w:sz w:val="20"/>
          <w:szCs w:val="20"/>
          <w:lang w:val="en-US"/>
        </w:rPr>
        <w:t xml:space="preserve"> </w:t>
      </w:r>
      <w:r w:rsidRPr="00904CD7">
        <w:rPr>
          <w:rFonts w:ascii="Times New Roman" w:eastAsia="Calibri" w:hAnsi="Times New Roman" w:cs="Times New Roman"/>
          <w:sz w:val="20"/>
          <w:szCs w:val="20"/>
          <w:lang w:val="en-US"/>
        </w:rPr>
        <w:t>social support. Coefficients represent standardized Beta coefficients.</w:t>
      </w:r>
    </w:p>
    <w:p w14:paraId="1B9C8DC4" w14:textId="6CED6948" w:rsidR="00F22BEF" w:rsidRDefault="00F22BEF" w:rsidP="00F22BEF">
      <w:pPr>
        <w:tabs>
          <w:tab w:val="left" w:pos="3618"/>
        </w:tabs>
        <w:spacing w:after="160" w:line="259" w:lineRule="auto"/>
        <w:ind w:left="108"/>
        <w:rPr>
          <w:rFonts w:ascii="Times New Roman" w:eastAsia="Times New Roman" w:hAnsi="Times New Roman" w:cs="Times New Roman"/>
          <w:sz w:val="20"/>
          <w:szCs w:val="20"/>
          <w:lang w:val="en-US"/>
        </w:rPr>
      </w:pPr>
      <w:r w:rsidRPr="00F22BEF">
        <w:rPr>
          <w:rFonts w:ascii="Times New Roman" w:eastAsia="Calibri" w:hAnsi="Times New Roman" w:cs="Times New Roman"/>
          <w:sz w:val="20"/>
          <w:szCs w:val="20"/>
          <w:vertAlign w:val="superscript"/>
          <w:lang w:val="en-US"/>
        </w:rPr>
        <w:t>**</w:t>
      </w:r>
      <w:r w:rsidRPr="00F22BEF">
        <w:rPr>
          <w:rFonts w:ascii="Times New Roman" w:eastAsia="Calibri" w:hAnsi="Times New Roman" w:cs="Times New Roman"/>
          <w:sz w:val="20"/>
          <w:szCs w:val="20"/>
          <w:lang w:val="en-US"/>
        </w:rPr>
        <w:t xml:space="preserve"> </w:t>
      </w:r>
      <w:r w:rsidRPr="00F22BEF">
        <w:rPr>
          <w:rFonts w:ascii="Times New Roman" w:eastAsia="Calibri" w:hAnsi="Times New Roman" w:cs="Times New Roman"/>
          <w:i/>
          <w:sz w:val="20"/>
          <w:szCs w:val="20"/>
          <w:lang w:val="en-US"/>
        </w:rPr>
        <w:t>p</w:t>
      </w:r>
      <w:r w:rsidRPr="00F22BEF">
        <w:rPr>
          <w:rFonts w:ascii="Times New Roman" w:eastAsia="Calibri" w:hAnsi="Times New Roman" w:cs="Times New Roman"/>
          <w:sz w:val="20"/>
          <w:szCs w:val="20"/>
          <w:lang w:val="en-US"/>
        </w:rPr>
        <w:t xml:space="preserve"> &lt; .01, </w:t>
      </w:r>
      <w:r w:rsidRPr="00F22BEF">
        <w:rPr>
          <w:rFonts w:ascii="Times New Roman" w:eastAsia="Calibri" w:hAnsi="Times New Roman" w:cs="Times New Roman"/>
          <w:sz w:val="20"/>
          <w:szCs w:val="20"/>
          <w:vertAlign w:val="superscript"/>
          <w:lang w:val="en-US"/>
        </w:rPr>
        <w:t>*</w:t>
      </w:r>
      <w:r w:rsidRPr="00F22BEF">
        <w:rPr>
          <w:rFonts w:ascii="Times New Roman" w:eastAsia="Calibri" w:hAnsi="Times New Roman" w:cs="Times New Roman"/>
          <w:sz w:val="20"/>
          <w:szCs w:val="20"/>
          <w:lang w:val="en-US"/>
        </w:rPr>
        <w:t xml:space="preserve"> </w:t>
      </w:r>
      <w:r w:rsidRPr="00F22BEF">
        <w:rPr>
          <w:rFonts w:ascii="Times New Roman" w:eastAsia="Calibri" w:hAnsi="Times New Roman" w:cs="Times New Roman"/>
          <w:i/>
          <w:sz w:val="20"/>
          <w:szCs w:val="20"/>
          <w:lang w:val="en-US"/>
        </w:rPr>
        <w:t>p</w:t>
      </w:r>
      <w:r w:rsidRPr="00F22BEF">
        <w:rPr>
          <w:rFonts w:ascii="Times New Roman" w:eastAsia="Calibri" w:hAnsi="Times New Roman" w:cs="Times New Roman"/>
          <w:sz w:val="20"/>
          <w:szCs w:val="20"/>
          <w:lang w:val="en-US"/>
        </w:rPr>
        <w:t xml:space="preserve"> &lt; .05, </w:t>
      </w:r>
      <w:r w:rsidRPr="00F22BEF">
        <w:rPr>
          <w:rFonts w:ascii="Times New Roman" w:eastAsia="Times New Roman" w:hAnsi="Times New Roman" w:cs="Times New Roman"/>
          <w:i/>
          <w:sz w:val="20"/>
          <w:szCs w:val="20"/>
          <w:vertAlign w:val="superscript"/>
          <w:lang w:val="en-US"/>
        </w:rPr>
        <w:t xml:space="preserve">† </w:t>
      </w:r>
      <w:r w:rsidRPr="00F22BEF">
        <w:rPr>
          <w:rFonts w:ascii="Times New Roman" w:eastAsia="Times New Roman" w:hAnsi="Times New Roman" w:cs="Times New Roman"/>
          <w:i/>
          <w:sz w:val="20"/>
          <w:szCs w:val="20"/>
          <w:lang w:val="en-US"/>
        </w:rPr>
        <w:t xml:space="preserve">p </w:t>
      </w:r>
      <w:r w:rsidRPr="00F22BEF">
        <w:rPr>
          <w:rFonts w:ascii="Times New Roman" w:eastAsia="Times New Roman" w:hAnsi="Times New Roman" w:cs="Times New Roman"/>
          <w:sz w:val="20"/>
          <w:szCs w:val="20"/>
          <w:lang w:val="en-US"/>
        </w:rPr>
        <w:t>&lt; .10</w:t>
      </w:r>
    </w:p>
    <w:p w14:paraId="6AECE71D" w14:textId="1D6B3C66" w:rsidR="00220D10" w:rsidRDefault="00220D10">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br w:type="page"/>
      </w:r>
    </w:p>
    <w:p w14:paraId="24209BDB" w14:textId="77777777" w:rsidR="00220D10" w:rsidRPr="00796B1C" w:rsidRDefault="00220D10" w:rsidP="00220D10">
      <w:pPr>
        <w:spacing w:after="160" w:line="259" w:lineRule="auto"/>
        <w:rPr>
          <w:rFonts w:ascii="Times New Roman" w:eastAsia="Calibri" w:hAnsi="Times New Roman" w:cs="Times New Roman"/>
          <w:b/>
          <w:bCs/>
          <w:lang w:val="en-US"/>
        </w:rPr>
      </w:pPr>
      <w:r w:rsidRPr="00796B1C">
        <w:rPr>
          <w:rFonts w:ascii="Times New Roman" w:eastAsia="Calibri" w:hAnsi="Times New Roman" w:cs="Times New Roman"/>
          <w:b/>
          <w:bCs/>
          <w:lang w:val="en-US"/>
        </w:rPr>
        <w:lastRenderedPageBreak/>
        <w:t>Figure 1</w:t>
      </w:r>
    </w:p>
    <w:p w14:paraId="1207EC50" w14:textId="7BEADE35" w:rsidR="00220D10" w:rsidRPr="00796B1C" w:rsidRDefault="00220D10" w:rsidP="00220D10">
      <w:pPr>
        <w:spacing w:after="160" w:line="259" w:lineRule="auto"/>
        <w:rPr>
          <w:rFonts w:ascii="Times New Roman" w:eastAsia="Calibri" w:hAnsi="Times New Roman" w:cs="Times New Roman"/>
          <w:i/>
          <w:lang w:val="en-US"/>
        </w:rPr>
      </w:pPr>
      <w:r w:rsidRPr="00796B1C">
        <w:rPr>
          <w:rFonts w:ascii="Times New Roman" w:eastAsia="Calibri" w:hAnsi="Times New Roman" w:cs="Times New Roman"/>
          <w:i/>
          <w:lang w:val="en-US"/>
        </w:rPr>
        <w:t>Interaction of psychological ownership of talent × role overload × job</w:t>
      </w:r>
      <w:r>
        <w:rPr>
          <w:rFonts w:ascii="Times New Roman" w:eastAsia="Calibri" w:hAnsi="Times New Roman" w:cs="Times New Roman"/>
          <w:i/>
          <w:lang w:val="en-US"/>
        </w:rPr>
        <w:t xml:space="preserve"> </w:t>
      </w:r>
      <w:r w:rsidRPr="00796B1C">
        <w:rPr>
          <w:rFonts w:ascii="Times New Roman" w:eastAsia="Calibri" w:hAnsi="Times New Roman" w:cs="Times New Roman"/>
          <w:i/>
          <w:lang w:val="en-US"/>
        </w:rPr>
        <w:t>social support on managers’ use of persuasion tactics</w:t>
      </w:r>
      <w:r w:rsidR="00F019E0">
        <w:rPr>
          <w:rFonts w:ascii="Times New Roman" w:eastAsia="Calibri" w:hAnsi="Times New Roman" w:cs="Times New Roman"/>
          <w:i/>
          <w:lang w:val="en-US"/>
        </w:rPr>
        <w:t>.</w:t>
      </w:r>
    </w:p>
    <w:p w14:paraId="5501850A" w14:textId="77777777" w:rsidR="00220D10" w:rsidRDefault="00220D10" w:rsidP="00220D10">
      <w:pPr>
        <w:spacing w:after="160" w:line="259" w:lineRule="auto"/>
        <w:jc w:val="center"/>
        <w:rPr>
          <w:rFonts w:ascii="Times New Roman" w:eastAsia="Calibri" w:hAnsi="Times New Roman" w:cs="Times New Roman"/>
          <w:b/>
          <w:noProof/>
          <w:lang w:eastAsia="en-CA"/>
        </w:rPr>
      </w:pPr>
      <w:r w:rsidRPr="00796B1C">
        <w:rPr>
          <w:rFonts w:ascii="Times New Roman" w:eastAsia="Calibri" w:hAnsi="Times New Roman" w:cs="Times New Roman"/>
          <w:b/>
          <w:noProof/>
          <w:lang w:eastAsia="en-CA"/>
        </w:rPr>
        <w:drawing>
          <wp:inline distT="0" distB="0" distL="0" distR="0" wp14:anchorId="40389C9A" wp14:editId="56DC8B06">
            <wp:extent cx="5486400" cy="37719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59B184" w14:textId="77777777" w:rsidR="00220D10" w:rsidRPr="0010082B" w:rsidRDefault="00220D10" w:rsidP="00220D10">
      <w:pPr>
        <w:rPr>
          <w:rFonts w:ascii="Times New Roman" w:eastAsia="Calibri" w:hAnsi="Times New Roman" w:cs="Times New Roman"/>
          <w:lang w:val="en-US"/>
        </w:rPr>
      </w:pPr>
    </w:p>
    <w:p w14:paraId="29FBE979" w14:textId="77777777" w:rsidR="00220D10" w:rsidRPr="0010082B" w:rsidRDefault="00220D10" w:rsidP="00220D10">
      <w:pPr>
        <w:rPr>
          <w:rFonts w:ascii="Times New Roman" w:eastAsia="Calibri" w:hAnsi="Times New Roman" w:cs="Times New Roman"/>
          <w:lang w:val="en-US"/>
        </w:rPr>
      </w:pPr>
    </w:p>
    <w:p w14:paraId="35F8C815" w14:textId="77777777" w:rsidR="00220D10" w:rsidRPr="00F22BEF" w:rsidRDefault="00220D10" w:rsidP="00220D10">
      <w:pPr>
        <w:tabs>
          <w:tab w:val="left" w:pos="3618"/>
        </w:tabs>
        <w:spacing w:after="160" w:line="259" w:lineRule="auto"/>
        <w:rPr>
          <w:rFonts w:ascii="Times New Roman" w:eastAsia="Calibri" w:hAnsi="Times New Roman" w:cs="Times New Roman"/>
          <w:sz w:val="20"/>
          <w:szCs w:val="20"/>
          <w:lang w:val="en-US"/>
        </w:rPr>
      </w:pPr>
    </w:p>
    <w:sectPr w:rsidR="00220D10" w:rsidRPr="00F22BEF" w:rsidSect="00583069">
      <w:headerReference w:type="even" r:id="rId1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076B" w14:textId="77777777" w:rsidR="000B52AE" w:rsidRDefault="000B52AE" w:rsidP="00325B97">
      <w:r>
        <w:separator/>
      </w:r>
    </w:p>
  </w:endnote>
  <w:endnote w:type="continuationSeparator" w:id="0">
    <w:p w14:paraId="4A4BF34E" w14:textId="77777777" w:rsidR="000B52AE" w:rsidRDefault="000B52AE" w:rsidP="0032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5B8A" w14:textId="77777777" w:rsidR="000B52AE" w:rsidRDefault="000B52AE" w:rsidP="00325B97">
      <w:r>
        <w:separator/>
      </w:r>
    </w:p>
  </w:footnote>
  <w:footnote w:type="continuationSeparator" w:id="0">
    <w:p w14:paraId="64C5BE21" w14:textId="77777777" w:rsidR="000B52AE" w:rsidRDefault="000B52AE" w:rsidP="0032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026438"/>
      <w:docPartObj>
        <w:docPartGallery w:val="Page Numbers (Top of Page)"/>
        <w:docPartUnique/>
      </w:docPartObj>
    </w:sdtPr>
    <w:sdtContent>
      <w:p w14:paraId="5A07D71D" w14:textId="0AD044C9" w:rsidR="00CB2672" w:rsidRDefault="00CB2672" w:rsidP="00814E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91AD9" w14:textId="77777777" w:rsidR="00CB2672" w:rsidRDefault="00CB2672" w:rsidP="00325B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28521439"/>
      <w:docPartObj>
        <w:docPartGallery w:val="Page Numbers (Top of Page)"/>
        <w:docPartUnique/>
      </w:docPartObj>
    </w:sdtPr>
    <w:sdtEndPr>
      <w:rPr>
        <w:noProof/>
      </w:rPr>
    </w:sdtEndPr>
    <w:sdtContent>
      <w:p w14:paraId="00ED31C3" w14:textId="25299E67" w:rsidR="00E465D2" w:rsidRPr="00CC6728" w:rsidRDefault="00D9606F">
        <w:pPr>
          <w:pStyle w:val="Header"/>
          <w:rPr>
            <w:rFonts w:ascii="Times New Roman" w:hAnsi="Times New Roman" w:cs="Times New Roman"/>
          </w:rPr>
        </w:pPr>
        <w:r>
          <w:rPr>
            <w:rFonts w:ascii="Times New Roman" w:hAnsi="Times New Roman" w:cs="Times New Roman"/>
          </w:rPr>
          <w:t>HINDERING TALENTED EMPLOYEES’ INTERNAL MOBITILITY</w:t>
        </w:r>
        <w:r w:rsidR="00C21AA8">
          <w:rPr>
            <w:rFonts w:ascii="Times New Roman" w:hAnsi="Times New Roman" w:cs="Times New Roman"/>
          </w:rPr>
          <w:tab/>
          <w:t xml:space="preserve">          </w:t>
        </w:r>
        <w:r w:rsidR="00CF4867" w:rsidRPr="00C21AA8">
          <w:rPr>
            <w:rFonts w:ascii="Times New Roman" w:hAnsi="Times New Roman" w:cs="Times New Roman"/>
          </w:rPr>
          <w:fldChar w:fldCharType="begin"/>
        </w:r>
        <w:r w:rsidR="00CF4867" w:rsidRPr="00C21AA8">
          <w:rPr>
            <w:rFonts w:ascii="Times New Roman" w:hAnsi="Times New Roman" w:cs="Times New Roman"/>
          </w:rPr>
          <w:instrText xml:space="preserve"> PAGE   \* MERGEFORMAT </w:instrText>
        </w:r>
        <w:r w:rsidR="00CF4867" w:rsidRPr="00C21AA8">
          <w:rPr>
            <w:rFonts w:ascii="Times New Roman" w:hAnsi="Times New Roman" w:cs="Times New Roman"/>
          </w:rPr>
          <w:fldChar w:fldCharType="separate"/>
        </w:r>
        <w:r w:rsidR="00CF4867" w:rsidRPr="00C21AA8">
          <w:rPr>
            <w:rFonts w:ascii="Times New Roman" w:hAnsi="Times New Roman" w:cs="Times New Roman"/>
            <w:noProof/>
          </w:rPr>
          <w:t>2</w:t>
        </w:r>
        <w:r w:rsidR="00CF4867" w:rsidRPr="00C21AA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20456"/>
    <w:multiLevelType w:val="hybridMultilevel"/>
    <w:tmpl w:val="19229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315E24"/>
    <w:multiLevelType w:val="hybridMultilevel"/>
    <w:tmpl w:val="8ABE0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2083786">
    <w:abstractNumId w:val="0"/>
  </w:num>
  <w:num w:numId="2" w16cid:durableId="131601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E8"/>
    <w:rsid w:val="00000641"/>
    <w:rsid w:val="0000098C"/>
    <w:rsid w:val="00000E3A"/>
    <w:rsid w:val="00001471"/>
    <w:rsid w:val="00002029"/>
    <w:rsid w:val="000022CB"/>
    <w:rsid w:val="00002EAF"/>
    <w:rsid w:val="000039DA"/>
    <w:rsid w:val="00004D81"/>
    <w:rsid w:val="00005082"/>
    <w:rsid w:val="00005F58"/>
    <w:rsid w:val="00006BB6"/>
    <w:rsid w:val="000076DD"/>
    <w:rsid w:val="00007769"/>
    <w:rsid w:val="00007A07"/>
    <w:rsid w:val="00007A2B"/>
    <w:rsid w:val="0001093F"/>
    <w:rsid w:val="000117F3"/>
    <w:rsid w:val="00011B12"/>
    <w:rsid w:val="0001264E"/>
    <w:rsid w:val="0001289F"/>
    <w:rsid w:val="0001313F"/>
    <w:rsid w:val="00014A84"/>
    <w:rsid w:val="0001591F"/>
    <w:rsid w:val="00015FD2"/>
    <w:rsid w:val="0001628D"/>
    <w:rsid w:val="00017AF4"/>
    <w:rsid w:val="00017C12"/>
    <w:rsid w:val="00020546"/>
    <w:rsid w:val="00020729"/>
    <w:rsid w:val="000213AE"/>
    <w:rsid w:val="00021E90"/>
    <w:rsid w:val="000226D1"/>
    <w:rsid w:val="00022C72"/>
    <w:rsid w:val="00022E6C"/>
    <w:rsid w:val="00023035"/>
    <w:rsid w:val="00023B0E"/>
    <w:rsid w:val="00025338"/>
    <w:rsid w:val="000273E6"/>
    <w:rsid w:val="00030FB9"/>
    <w:rsid w:val="000317C3"/>
    <w:rsid w:val="00031AA8"/>
    <w:rsid w:val="00032C8A"/>
    <w:rsid w:val="00032E8C"/>
    <w:rsid w:val="00033000"/>
    <w:rsid w:val="000334B9"/>
    <w:rsid w:val="000335E7"/>
    <w:rsid w:val="000340EF"/>
    <w:rsid w:val="00035268"/>
    <w:rsid w:val="00035811"/>
    <w:rsid w:val="00035CBD"/>
    <w:rsid w:val="00035F12"/>
    <w:rsid w:val="00035FE5"/>
    <w:rsid w:val="00037884"/>
    <w:rsid w:val="00040233"/>
    <w:rsid w:val="00042AF1"/>
    <w:rsid w:val="00043587"/>
    <w:rsid w:val="00043C5A"/>
    <w:rsid w:val="00044008"/>
    <w:rsid w:val="00044561"/>
    <w:rsid w:val="00044DF6"/>
    <w:rsid w:val="00045913"/>
    <w:rsid w:val="00047154"/>
    <w:rsid w:val="0004732A"/>
    <w:rsid w:val="0005012C"/>
    <w:rsid w:val="00051F0E"/>
    <w:rsid w:val="000525CB"/>
    <w:rsid w:val="00052A2A"/>
    <w:rsid w:val="00052C5E"/>
    <w:rsid w:val="000558A7"/>
    <w:rsid w:val="00055DED"/>
    <w:rsid w:val="00055F8C"/>
    <w:rsid w:val="00056A97"/>
    <w:rsid w:val="00056FCC"/>
    <w:rsid w:val="00057B9C"/>
    <w:rsid w:val="000603E7"/>
    <w:rsid w:val="00062A2C"/>
    <w:rsid w:val="00062A9B"/>
    <w:rsid w:val="000636DF"/>
    <w:rsid w:val="00063867"/>
    <w:rsid w:val="00064C2F"/>
    <w:rsid w:val="000650C6"/>
    <w:rsid w:val="0006529E"/>
    <w:rsid w:val="0006578C"/>
    <w:rsid w:val="00065B37"/>
    <w:rsid w:val="00065FB3"/>
    <w:rsid w:val="000661CF"/>
    <w:rsid w:val="000677D1"/>
    <w:rsid w:val="000711F7"/>
    <w:rsid w:val="0007209C"/>
    <w:rsid w:val="000724F0"/>
    <w:rsid w:val="0007275F"/>
    <w:rsid w:val="00072926"/>
    <w:rsid w:val="00073220"/>
    <w:rsid w:val="000736FF"/>
    <w:rsid w:val="000750DB"/>
    <w:rsid w:val="0007523C"/>
    <w:rsid w:val="00075F50"/>
    <w:rsid w:val="00076BAA"/>
    <w:rsid w:val="000816FE"/>
    <w:rsid w:val="00081A83"/>
    <w:rsid w:val="00081DA4"/>
    <w:rsid w:val="00082331"/>
    <w:rsid w:val="00082800"/>
    <w:rsid w:val="00082DAD"/>
    <w:rsid w:val="000832DE"/>
    <w:rsid w:val="000857CA"/>
    <w:rsid w:val="0008586E"/>
    <w:rsid w:val="00085D87"/>
    <w:rsid w:val="00085F2F"/>
    <w:rsid w:val="00086348"/>
    <w:rsid w:val="00087CA6"/>
    <w:rsid w:val="00090180"/>
    <w:rsid w:val="000903E1"/>
    <w:rsid w:val="0009115A"/>
    <w:rsid w:val="000911E3"/>
    <w:rsid w:val="00093306"/>
    <w:rsid w:val="000933A0"/>
    <w:rsid w:val="0009359C"/>
    <w:rsid w:val="000936B6"/>
    <w:rsid w:val="000936FD"/>
    <w:rsid w:val="000942D9"/>
    <w:rsid w:val="00094D0D"/>
    <w:rsid w:val="00095284"/>
    <w:rsid w:val="00096C33"/>
    <w:rsid w:val="00097256"/>
    <w:rsid w:val="00097535"/>
    <w:rsid w:val="00097DBA"/>
    <w:rsid w:val="000A02DB"/>
    <w:rsid w:val="000A30B4"/>
    <w:rsid w:val="000A36FA"/>
    <w:rsid w:val="000A3A9D"/>
    <w:rsid w:val="000A5D7B"/>
    <w:rsid w:val="000A6B52"/>
    <w:rsid w:val="000A7B6F"/>
    <w:rsid w:val="000B0DCF"/>
    <w:rsid w:val="000B15A5"/>
    <w:rsid w:val="000B1AD8"/>
    <w:rsid w:val="000B1CF3"/>
    <w:rsid w:val="000B1E6E"/>
    <w:rsid w:val="000B228D"/>
    <w:rsid w:val="000B2412"/>
    <w:rsid w:val="000B45F4"/>
    <w:rsid w:val="000B4728"/>
    <w:rsid w:val="000B4D61"/>
    <w:rsid w:val="000B4FA8"/>
    <w:rsid w:val="000B52AE"/>
    <w:rsid w:val="000B6549"/>
    <w:rsid w:val="000B6820"/>
    <w:rsid w:val="000C0200"/>
    <w:rsid w:val="000C0EAF"/>
    <w:rsid w:val="000C26DA"/>
    <w:rsid w:val="000C2F5A"/>
    <w:rsid w:val="000C33FB"/>
    <w:rsid w:val="000C44F2"/>
    <w:rsid w:val="000C4C23"/>
    <w:rsid w:val="000C6179"/>
    <w:rsid w:val="000D0187"/>
    <w:rsid w:val="000D04FE"/>
    <w:rsid w:val="000D216D"/>
    <w:rsid w:val="000D2870"/>
    <w:rsid w:val="000D2EF4"/>
    <w:rsid w:val="000D349F"/>
    <w:rsid w:val="000D4153"/>
    <w:rsid w:val="000D4177"/>
    <w:rsid w:val="000D512E"/>
    <w:rsid w:val="000D525F"/>
    <w:rsid w:val="000D530F"/>
    <w:rsid w:val="000D6C30"/>
    <w:rsid w:val="000E0059"/>
    <w:rsid w:val="000E02B1"/>
    <w:rsid w:val="000E11B1"/>
    <w:rsid w:val="000E14EE"/>
    <w:rsid w:val="000E1998"/>
    <w:rsid w:val="000E2416"/>
    <w:rsid w:val="000E6112"/>
    <w:rsid w:val="000E6452"/>
    <w:rsid w:val="000E69DB"/>
    <w:rsid w:val="000E72F3"/>
    <w:rsid w:val="000F07B3"/>
    <w:rsid w:val="000F0A47"/>
    <w:rsid w:val="000F278A"/>
    <w:rsid w:val="000F2C47"/>
    <w:rsid w:val="000F2D18"/>
    <w:rsid w:val="000F2DAD"/>
    <w:rsid w:val="000F369C"/>
    <w:rsid w:val="000F3F49"/>
    <w:rsid w:val="000F4A3B"/>
    <w:rsid w:val="000F643F"/>
    <w:rsid w:val="000F6459"/>
    <w:rsid w:val="000F66A0"/>
    <w:rsid w:val="000F73CB"/>
    <w:rsid w:val="000F7780"/>
    <w:rsid w:val="000F7E6F"/>
    <w:rsid w:val="00100439"/>
    <w:rsid w:val="001004E3"/>
    <w:rsid w:val="0010082B"/>
    <w:rsid w:val="00100DAB"/>
    <w:rsid w:val="00101920"/>
    <w:rsid w:val="00101B38"/>
    <w:rsid w:val="001020F0"/>
    <w:rsid w:val="001031F3"/>
    <w:rsid w:val="0010368D"/>
    <w:rsid w:val="001044AD"/>
    <w:rsid w:val="00105676"/>
    <w:rsid w:val="00105930"/>
    <w:rsid w:val="001066CC"/>
    <w:rsid w:val="001073D4"/>
    <w:rsid w:val="00107620"/>
    <w:rsid w:val="001101C4"/>
    <w:rsid w:val="00110627"/>
    <w:rsid w:val="0011122D"/>
    <w:rsid w:val="001119FF"/>
    <w:rsid w:val="0011236D"/>
    <w:rsid w:val="001134C0"/>
    <w:rsid w:val="00114370"/>
    <w:rsid w:val="00115C9A"/>
    <w:rsid w:val="0011618F"/>
    <w:rsid w:val="00116956"/>
    <w:rsid w:val="00117963"/>
    <w:rsid w:val="00117DDC"/>
    <w:rsid w:val="00121882"/>
    <w:rsid w:val="001228AB"/>
    <w:rsid w:val="001229E5"/>
    <w:rsid w:val="00122EA7"/>
    <w:rsid w:val="001236B0"/>
    <w:rsid w:val="00124A24"/>
    <w:rsid w:val="001261C8"/>
    <w:rsid w:val="00126D2A"/>
    <w:rsid w:val="00126FB5"/>
    <w:rsid w:val="0012758E"/>
    <w:rsid w:val="00131943"/>
    <w:rsid w:val="00131D81"/>
    <w:rsid w:val="00132942"/>
    <w:rsid w:val="001338DA"/>
    <w:rsid w:val="001348B8"/>
    <w:rsid w:val="00135259"/>
    <w:rsid w:val="00135A04"/>
    <w:rsid w:val="00135BD8"/>
    <w:rsid w:val="001372CE"/>
    <w:rsid w:val="001376F8"/>
    <w:rsid w:val="00141480"/>
    <w:rsid w:val="00141887"/>
    <w:rsid w:val="001419A8"/>
    <w:rsid w:val="0014311F"/>
    <w:rsid w:val="00144CF9"/>
    <w:rsid w:val="00145131"/>
    <w:rsid w:val="0014523C"/>
    <w:rsid w:val="00145749"/>
    <w:rsid w:val="00146026"/>
    <w:rsid w:val="001471D9"/>
    <w:rsid w:val="001477C0"/>
    <w:rsid w:val="00150378"/>
    <w:rsid w:val="001507F6"/>
    <w:rsid w:val="00150E35"/>
    <w:rsid w:val="0015184B"/>
    <w:rsid w:val="00152855"/>
    <w:rsid w:val="00152B6D"/>
    <w:rsid w:val="001536EB"/>
    <w:rsid w:val="00153709"/>
    <w:rsid w:val="00153E48"/>
    <w:rsid w:val="00157E8B"/>
    <w:rsid w:val="001606E4"/>
    <w:rsid w:val="00161932"/>
    <w:rsid w:val="001630AA"/>
    <w:rsid w:val="0016332E"/>
    <w:rsid w:val="001663C6"/>
    <w:rsid w:val="00166749"/>
    <w:rsid w:val="00167FB8"/>
    <w:rsid w:val="00167FC9"/>
    <w:rsid w:val="001713D4"/>
    <w:rsid w:val="00171F8B"/>
    <w:rsid w:val="0017272B"/>
    <w:rsid w:val="001737B9"/>
    <w:rsid w:val="00173ABD"/>
    <w:rsid w:val="00173E11"/>
    <w:rsid w:val="00174650"/>
    <w:rsid w:val="00175364"/>
    <w:rsid w:val="00175A39"/>
    <w:rsid w:val="00180AF2"/>
    <w:rsid w:val="00180D57"/>
    <w:rsid w:val="00180DB1"/>
    <w:rsid w:val="0018270D"/>
    <w:rsid w:val="00185761"/>
    <w:rsid w:val="001859AB"/>
    <w:rsid w:val="00186636"/>
    <w:rsid w:val="001874A8"/>
    <w:rsid w:val="00187B6D"/>
    <w:rsid w:val="001901FC"/>
    <w:rsid w:val="001911F6"/>
    <w:rsid w:val="00191F07"/>
    <w:rsid w:val="00193BB1"/>
    <w:rsid w:val="00194139"/>
    <w:rsid w:val="00194410"/>
    <w:rsid w:val="00195EAA"/>
    <w:rsid w:val="0019694E"/>
    <w:rsid w:val="00196C3F"/>
    <w:rsid w:val="001A0803"/>
    <w:rsid w:val="001A0BF8"/>
    <w:rsid w:val="001A0C0E"/>
    <w:rsid w:val="001A29C3"/>
    <w:rsid w:val="001A3ACB"/>
    <w:rsid w:val="001A4DC5"/>
    <w:rsid w:val="001A6C44"/>
    <w:rsid w:val="001A6E00"/>
    <w:rsid w:val="001B019A"/>
    <w:rsid w:val="001B07B6"/>
    <w:rsid w:val="001B1156"/>
    <w:rsid w:val="001B15AF"/>
    <w:rsid w:val="001B1649"/>
    <w:rsid w:val="001B1FD9"/>
    <w:rsid w:val="001B24AC"/>
    <w:rsid w:val="001B3262"/>
    <w:rsid w:val="001B418E"/>
    <w:rsid w:val="001B4AB1"/>
    <w:rsid w:val="001B4BF2"/>
    <w:rsid w:val="001B595D"/>
    <w:rsid w:val="001B5EDB"/>
    <w:rsid w:val="001B6535"/>
    <w:rsid w:val="001C1129"/>
    <w:rsid w:val="001C2233"/>
    <w:rsid w:val="001C26B1"/>
    <w:rsid w:val="001C3CC4"/>
    <w:rsid w:val="001C484F"/>
    <w:rsid w:val="001C518C"/>
    <w:rsid w:val="001C57BC"/>
    <w:rsid w:val="001C6248"/>
    <w:rsid w:val="001C78D5"/>
    <w:rsid w:val="001D0567"/>
    <w:rsid w:val="001D0703"/>
    <w:rsid w:val="001D0CB0"/>
    <w:rsid w:val="001D2789"/>
    <w:rsid w:val="001D2F57"/>
    <w:rsid w:val="001D3652"/>
    <w:rsid w:val="001D434F"/>
    <w:rsid w:val="001D74C0"/>
    <w:rsid w:val="001D7A0B"/>
    <w:rsid w:val="001D7B1A"/>
    <w:rsid w:val="001D7D91"/>
    <w:rsid w:val="001E1F9D"/>
    <w:rsid w:val="001E2175"/>
    <w:rsid w:val="001E36C3"/>
    <w:rsid w:val="001E3A4A"/>
    <w:rsid w:val="001E3BE8"/>
    <w:rsid w:val="001E4666"/>
    <w:rsid w:val="001E5528"/>
    <w:rsid w:val="001E6564"/>
    <w:rsid w:val="001E6912"/>
    <w:rsid w:val="001E71C6"/>
    <w:rsid w:val="001E7AE2"/>
    <w:rsid w:val="001E7CBD"/>
    <w:rsid w:val="001F00A6"/>
    <w:rsid w:val="001F2098"/>
    <w:rsid w:val="001F2781"/>
    <w:rsid w:val="001F33FC"/>
    <w:rsid w:val="001F4152"/>
    <w:rsid w:val="001F435F"/>
    <w:rsid w:val="001F4AF6"/>
    <w:rsid w:val="001F5DCC"/>
    <w:rsid w:val="001F6774"/>
    <w:rsid w:val="001F6B2D"/>
    <w:rsid w:val="001F6C0A"/>
    <w:rsid w:val="00200C92"/>
    <w:rsid w:val="00201B75"/>
    <w:rsid w:val="00201BEB"/>
    <w:rsid w:val="00202763"/>
    <w:rsid w:val="0020349B"/>
    <w:rsid w:val="00204DA4"/>
    <w:rsid w:val="00204EF8"/>
    <w:rsid w:val="0020528E"/>
    <w:rsid w:val="00205888"/>
    <w:rsid w:val="00206477"/>
    <w:rsid w:val="0020695A"/>
    <w:rsid w:val="00206E95"/>
    <w:rsid w:val="00207B26"/>
    <w:rsid w:val="00213970"/>
    <w:rsid w:val="00214A2F"/>
    <w:rsid w:val="0021546C"/>
    <w:rsid w:val="00215C53"/>
    <w:rsid w:val="00216607"/>
    <w:rsid w:val="00216830"/>
    <w:rsid w:val="00216C0E"/>
    <w:rsid w:val="002171BF"/>
    <w:rsid w:val="00217C87"/>
    <w:rsid w:val="00217EB9"/>
    <w:rsid w:val="00220D10"/>
    <w:rsid w:val="00221462"/>
    <w:rsid w:val="00221642"/>
    <w:rsid w:val="00221B24"/>
    <w:rsid w:val="00222EED"/>
    <w:rsid w:val="002240F7"/>
    <w:rsid w:val="002243EE"/>
    <w:rsid w:val="00225147"/>
    <w:rsid w:val="002277F0"/>
    <w:rsid w:val="0022793C"/>
    <w:rsid w:val="00227C56"/>
    <w:rsid w:val="00227D16"/>
    <w:rsid w:val="002302CB"/>
    <w:rsid w:val="002324B1"/>
    <w:rsid w:val="002363A8"/>
    <w:rsid w:val="002369EC"/>
    <w:rsid w:val="00237A2A"/>
    <w:rsid w:val="00237AAD"/>
    <w:rsid w:val="00240262"/>
    <w:rsid w:val="002415BC"/>
    <w:rsid w:val="002416A7"/>
    <w:rsid w:val="00242AD3"/>
    <w:rsid w:val="00242AF0"/>
    <w:rsid w:val="00243C71"/>
    <w:rsid w:val="00244182"/>
    <w:rsid w:val="002448DA"/>
    <w:rsid w:val="00245271"/>
    <w:rsid w:val="002454C4"/>
    <w:rsid w:val="0024608C"/>
    <w:rsid w:val="00246C2E"/>
    <w:rsid w:val="00247661"/>
    <w:rsid w:val="00247CD4"/>
    <w:rsid w:val="0025020B"/>
    <w:rsid w:val="00250DFC"/>
    <w:rsid w:val="0025282C"/>
    <w:rsid w:val="00254B4E"/>
    <w:rsid w:val="00254FA3"/>
    <w:rsid w:val="0025537C"/>
    <w:rsid w:val="002556BB"/>
    <w:rsid w:val="00255954"/>
    <w:rsid w:val="002560AB"/>
    <w:rsid w:val="002561A9"/>
    <w:rsid w:val="002570CB"/>
    <w:rsid w:val="0025750C"/>
    <w:rsid w:val="002575EA"/>
    <w:rsid w:val="00260B37"/>
    <w:rsid w:val="00261062"/>
    <w:rsid w:val="002615E5"/>
    <w:rsid w:val="00261704"/>
    <w:rsid w:val="00262B69"/>
    <w:rsid w:val="00262C0A"/>
    <w:rsid w:val="0026417B"/>
    <w:rsid w:val="00264225"/>
    <w:rsid w:val="002643ED"/>
    <w:rsid w:val="0026469A"/>
    <w:rsid w:val="00264BCF"/>
    <w:rsid w:val="002658DB"/>
    <w:rsid w:val="00266C94"/>
    <w:rsid w:val="002676BD"/>
    <w:rsid w:val="002676D0"/>
    <w:rsid w:val="0027035B"/>
    <w:rsid w:val="0027096E"/>
    <w:rsid w:val="00272FDC"/>
    <w:rsid w:val="00275376"/>
    <w:rsid w:val="002762E5"/>
    <w:rsid w:val="00276FFB"/>
    <w:rsid w:val="002771DE"/>
    <w:rsid w:val="002771EF"/>
    <w:rsid w:val="00281475"/>
    <w:rsid w:val="00282C01"/>
    <w:rsid w:val="00284934"/>
    <w:rsid w:val="00284F41"/>
    <w:rsid w:val="0028505E"/>
    <w:rsid w:val="002853DF"/>
    <w:rsid w:val="002854BD"/>
    <w:rsid w:val="0028565C"/>
    <w:rsid w:val="002857A2"/>
    <w:rsid w:val="00286621"/>
    <w:rsid w:val="002903DF"/>
    <w:rsid w:val="0029054B"/>
    <w:rsid w:val="002906E2"/>
    <w:rsid w:val="00291A2E"/>
    <w:rsid w:val="00292F25"/>
    <w:rsid w:val="00293971"/>
    <w:rsid w:val="002939FA"/>
    <w:rsid w:val="00294254"/>
    <w:rsid w:val="002944B5"/>
    <w:rsid w:val="00294829"/>
    <w:rsid w:val="00296637"/>
    <w:rsid w:val="00297968"/>
    <w:rsid w:val="002A0632"/>
    <w:rsid w:val="002A138D"/>
    <w:rsid w:val="002A4387"/>
    <w:rsid w:val="002A456F"/>
    <w:rsid w:val="002A458C"/>
    <w:rsid w:val="002A4847"/>
    <w:rsid w:val="002A4A01"/>
    <w:rsid w:val="002A4F99"/>
    <w:rsid w:val="002A56B1"/>
    <w:rsid w:val="002A5E9E"/>
    <w:rsid w:val="002A61CC"/>
    <w:rsid w:val="002A6CBC"/>
    <w:rsid w:val="002A7CC2"/>
    <w:rsid w:val="002B179A"/>
    <w:rsid w:val="002B2666"/>
    <w:rsid w:val="002B2E01"/>
    <w:rsid w:val="002B2EE8"/>
    <w:rsid w:val="002B30CA"/>
    <w:rsid w:val="002B3BB2"/>
    <w:rsid w:val="002B4771"/>
    <w:rsid w:val="002B53D3"/>
    <w:rsid w:val="002B581E"/>
    <w:rsid w:val="002B5D04"/>
    <w:rsid w:val="002B67A9"/>
    <w:rsid w:val="002B7F82"/>
    <w:rsid w:val="002C0CB7"/>
    <w:rsid w:val="002C28B3"/>
    <w:rsid w:val="002C3829"/>
    <w:rsid w:val="002C55B9"/>
    <w:rsid w:val="002C5A37"/>
    <w:rsid w:val="002D191D"/>
    <w:rsid w:val="002D3552"/>
    <w:rsid w:val="002D39F1"/>
    <w:rsid w:val="002D3C07"/>
    <w:rsid w:val="002D3C39"/>
    <w:rsid w:val="002D3D1C"/>
    <w:rsid w:val="002D3F17"/>
    <w:rsid w:val="002D5AC0"/>
    <w:rsid w:val="002D5DAB"/>
    <w:rsid w:val="002D6865"/>
    <w:rsid w:val="002D777E"/>
    <w:rsid w:val="002E08D5"/>
    <w:rsid w:val="002E0FEF"/>
    <w:rsid w:val="002E139D"/>
    <w:rsid w:val="002E13BF"/>
    <w:rsid w:val="002E1658"/>
    <w:rsid w:val="002E1FD1"/>
    <w:rsid w:val="002E27E4"/>
    <w:rsid w:val="002E27EE"/>
    <w:rsid w:val="002E3962"/>
    <w:rsid w:val="002E3E68"/>
    <w:rsid w:val="002E4D9E"/>
    <w:rsid w:val="002E4E43"/>
    <w:rsid w:val="002E573C"/>
    <w:rsid w:val="002E6A2C"/>
    <w:rsid w:val="002E6F0A"/>
    <w:rsid w:val="002E6FA3"/>
    <w:rsid w:val="002F0C7B"/>
    <w:rsid w:val="002F3E03"/>
    <w:rsid w:val="002F41BF"/>
    <w:rsid w:val="002F5707"/>
    <w:rsid w:val="002F6A60"/>
    <w:rsid w:val="002F70DA"/>
    <w:rsid w:val="003003DC"/>
    <w:rsid w:val="003005E4"/>
    <w:rsid w:val="00300BCE"/>
    <w:rsid w:val="00300D02"/>
    <w:rsid w:val="00301AE0"/>
    <w:rsid w:val="003023D3"/>
    <w:rsid w:val="00302B7D"/>
    <w:rsid w:val="00302E86"/>
    <w:rsid w:val="00303B2A"/>
    <w:rsid w:val="00303EB9"/>
    <w:rsid w:val="00306E0E"/>
    <w:rsid w:val="003071B8"/>
    <w:rsid w:val="00307349"/>
    <w:rsid w:val="00307788"/>
    <w:rsid w:val="00307E4C"/>
    <w:rsid w:val="00310E4D"/>
    <w:rsid w:val="003116E5"/>
    <w:rsid w:val="00312271"/>
    <w:rsid w:val="003128C4"/>
    <w:rsid w:val="00313481"/>
    <w:rsid w:val="00314839"/>
    <w:rsid w:val="00314A8B"/>
    <w:rsid w:val="00315316"/>
    <w:rsid w:val="003155EF"/>
    <w:rsid w:val="0031562A"/>
    <w:rsid w:val="00315F61"/>
    <w:rsid w:val="00316304"/>
    <w:rsid w:val="003170EC"/>
    <w:rsid w:val="0031744D"/>
    <w:rsid w:val="0031746C"/>
    <w:rsid w:val="00317FA1"/>
    <w:rsid w:val="00320EC6"/>
    <w:rsid w:val="003218E4"/>
    <w:rsid w:val="0032368A"/>
    <w:rsid w:val="0032430A"/>
    <w:rsid w:val="00324EBE"/>
    <w:rsid w:val="00325556"/>
    <w:rsid w:val="003257C5"/>
    <w:rsid w:val="00325B97"/>
    <w:rsid w:val="00326967"/>
    <w:rsid w:val="00326EAD"/>
    <w:rsid w:val="003276E4"/>
    <w:rsid w:val="00327BE9"/>
    <w:rsid w:val="003314AB"/>
    <w:rsid w:val="003328E8"/>
    <w:rsid w:val="00332ADD"/>
    <w:rsid w:val="00333F22"/>
    <w:rsid w:val="00334772"/>
    <w:rsid w:val="00335234"/>
    <w:rsid w:val="00335D91"/>
    <w:rsid w:val="00343403"/>
    <w:rsid w:val="00344A7F"/>
    <w:rsid w:val="003459C5"/>
    <w:rsid w:val="00345B21"/>
    <w:rsid w:val="003463B2"/>
    <w:rsid w:val="00350097"/>
    <w:rsid w:val="003500BC"/>
    <w:rsid w:val="003506E2"/>
    <w:rsid w:val="00351F35"/>
    <w:rsid w:val="003527A1"/>
    <w:rsid w:val="00353A90"/>
    <w:rsid w:val="00353B35"/>
    <w:rsid w:val="00353CF6"/>
    <w:rsid w:val="00354095"/>
    <w:rsid w:val="00354463"/>
    <w:rsid w:val="00355A27"/>
    <w:rsid w:val="00355B6D"/>
    <w:rsid w:val="00355BA2"/>
    <w:rsid w:val="003566C4"/>
    <w:rsid w:val="00356F46"/>
    <w:rsid w:val="00357622"/>
    <w:rsid w:val="00361451"/>
    <w:rsid w:val="0036200A"/>
    <w:rsid w:val="00362587"/>
    <w:rsid w:val="00362869"/>
    <w:rsid w:val="00365E7E"/>
    <w:rsid w:val="00366C6F"/>
    <w:rsid w:val="00370B32"/>
    <w:rsid w:val="00372F66"/>
    <w:rsid w:val="0037374D"/>
    <w:rsid w:val="0037428E"/>
    <w:rsid w:val="00376677"/>
    <w:rsid w:val="00376890"/>
    <w:rsid w:val="003776F5"/>
    <w:rsid w:val="0037791C"/>
    <w:rsid w:val="00377C18"/>
    <w:rsid w:val="00377DAA"/>
    <w:rsid w:val="00380AF2"/>
    <w:rsid w:val="00380DF1"/>
    <w:rsid w:val="00381256"/>
    <w:rsid w:val="003820AE"/>
    <w:rsid w:val="003829CA"/>
    <w:rsid w:val="00383011"/>
    <w:rsid w:val="00383AA3"/>
    <w:rsid w:val="00384643"/>
    <w:rsid w:val="00384BAC"/>
    <w:rsid w:val="003863E5"/>
    <w:rsid w:val="00387B8B"/>
    <w:rsid w:val="0039033C"/>
    <w:rsid w:val="00390621"/>
    <w:rsid w:val="00390E28"/>
    <w:rsid w:val="003915CC"/>
    <w:rsid w:val="00392137"/>
    <w:rsid w:val="00392911"/>
    <w:rsid w:val="00393B25"/>
    <w:rsid w:val="00394476"/>
    <w:rsid w:val="00394649"/>
    <w:rsid w:val="003955F4"/>
    <w:rsid w:val="00395949"/>
    <w:rsid w:val="0039772E"/>
    <w:rsid w:val="003978DC"/>
    <w:rsid w:val="00397ABA"/>
    <w:rsid w:val="00397DC0"/>
    <w:rsid w:val="003A09CC"/>
    <w:rsid w:val="003A0CA5"/>
    <w:rsid w:val="003A1093"/>
    <w:rsid w:val="003A3288"/>
    <w:rsid w:val="003A334B"/>
    <w:rsid w:val="003A50E9"/>
    <w:rsid w:val="003A640A"/>
    <w:rsid w:val="003A6DA0"/>
    <w:rsid w:val="003A6F9C"/>
    <w:rsid w:val="003A7B73"/>
    <w:rsid w:val="003B119F"/>
    <w:rsid w:val="003B11AD"/>
    <w:rsid w:val="003B2534"/>
    <w:rsid w:val="003B36AD"/>
    <w:rsid w:val="003B431C"/>
    <w:rsid w:val="003B44A0"/>
    <w:rsid w:val="003B44AE"/>
    <w:rsid w:val="003B4BFF"/>
    <w:rsid w:val="003B4F29"/>
    <w:rsid w:val="003B5BF0"/>
    <w:rsid w:val="003B5CAA"/>
    <w:rsid w:val="003B5E23"/>
    <w:rsid w:val="003B70BA"/>
    <w:rsid w:val="003B7627"/>
    <w:rsid w:val="003B78AD"/>
    <w:rsid w:val="003C02C9"/>
    <w:rsid w:val="003C0465"/>
    <w:rsid w:val="003C16C2"/>
    <w:rsid w:val="003C1A17"/>
    <w:rsid w:val="003C2501"/>
    <w:rsid w:val="003C36C6"/>
    <w:rsid w:val="003C3814"/>
    <w:rsid w:val="003C4164"/>
    <w:rsid w:val="003C4A91"/>
    <w:rsid w:val="003C4C24"/>
    <w:rsid w:val="003C563F"/>
    <w:rsid w:val="003C5B03"/>
    <w:rsid w:val="003C6C73"/>
    <w:rsid w:val="003C6E25"/>
    <w:rsid w:val="003D02BD"/>
    <w:rsid w:val="003D0A08"/>
    <w:rsid w:val="003D15C1"/>
    <w:rsid w:val="003D173C"/>
    <w:rsid w:val="003D1B77"/>
    <w:rsid w:val="003D259D"/>
    <w:rsid w:val="003D320E"/>
    <w:rsid w:val="003D3869"/>
    <w:rsid w:val="003D3E7D"/>
    <w:rsid w:val="003D3F84"/>
    <w:rsid w:val="003D4998"/>
    <w:rsid w:val="003D5386"/>
    <w:rsid w:val="003D6594"/>
    <w:rsid w:val="003D69E2"/>
    <w:rsid w:val="003D6B9E"/>
    <w:rsid w:val="003E0E66"/>
    <w:rsid w:val="003E0F5F"/>
    <w:rsid w:val="003E32BF"/>
    <w:rsid w:val="003E3A7B"/>
    <w:rsid w:val="003E3AD3"/>
    <w:rsid w:val="003E4505"/>
    <w:rsid w:val="003E5955"/>
    <w:rsid w:val="003E6218"/>
    <w:rsid w:val="003E70DF"/>
    <w:rsid w:val="003E7417"/>
    <w:rsid w:val="003F02C7"/>
    <w:rsid w:val="003F1609"/>
    <w:rsid w:val="003F53CB"/>
    <w:rsid w:val="003F66DB"/>
    <w:rsid w:val="003F6BC7"/>
    <w:rsid w:val="003F72EA"/>
    <w:rsid w:val="003F7C3F"/>
    <w:rsid w:val="00400C3A"/>
    <w:rsid w:val="00402723"/>
    <w:rsid w:val="004040F3"/>
    <w:rsid w:val="004057FE"/>
    <w:rsid w:val="0041049D"/>
    <w:rsid w:val="004106A6"/>
    <w:rsid w:val="00410F04"/>
    <w:rsid w:val="0041173D"/>
    <w:rsid w:val="0041239E"/>
    <w:rsid w:val="0041312D"/>
    <w:rsid w:val="0041323F"/>
    <w:rsid w:val="00413B59"/>
    <w:rsid w:val="00414D2A"/>
    <w:rsid w:val="0041608F"/>
    <w:rsid w:val="004163DD"/>
    <w:rsid w:val="0041693D"/>
    <w:rsid w:val="00416A6B"/>
    <w:rsid w:val="00417A12"/>
    <w:rsid w:val="00417CE7"/>
    <w:rsid w:val="00420464"/>
    <w:rsid w:val="00420D66"/>
    <w:rsid w:val="00421DE9"/>
    <w:rsid w:val="004220EB"/>
    <w:rsid w:val="00422A54"/>
    <w:rsid w:val="00423136"/>
    <w:rsid w:val="00423A9C"/>
    <w:rsid w:val="00424D8A"/>
    <w:rsid w:val="00424DBE"/>
    <w:rsid w:val="00424DC6"/>
    <w:rsid w:val="00425F40"/>
    <w:rsid w:val="0042608D"/>
    <w:rsid w:val="00426675"/>
    <w:rsid w:val="0042674F"/>
    <w:rsid w:val="00426CDC"/>
    <w:rsid w:val="00430B6C"/>
    <w:rsid w:val="00430D5A"/>
    <w:rsid w:val="00431ADF"/>
    <w:rsid w:val="004326EB"/>
    <w:rsid w:val="004328F1"/>
    <w:rsid w:val="004337E5"/>
    <w:rsid w:val="00433943"/>
    <w:rsid w:val="00434988"/>
    <w:rsid w:val="00434C21"/>
    <w:rsid w:val="00434DC6"/>
    <w:rsid w:val="0043590E"/>
    <w:rsid w:val="00435F7C"/>
    <w:rsid w:val="00437107"/>
    <w:rsid w:val="00440F18"/>
    <w:rsid w:val="004414B0"/>
    <w:rsid w:val="00441A8E"/>
    <w:rsid w:val="00443F7C"/>
    <w:rsid w:val="004442D5"/>
    <w:rsid w:val="004449CA"/>
    <w:rsid w:val="0044504F"/>
    <w:rsid w:val="0044519E"/>
    <w:rsid w:val="00446407"/>
    <w:rsid w:val="00446749"/>
    <w:rsid w:val="00446BD0"/>
    <w:rsid w:val="00446EF0"/>
    <w:rsid w:val="00446FC9"/>
    <w:rsid w:val="00447751"/>
    <w:rsid w:val="004478EB"/>
    <w:rsid w:val="0045045A"/>
    <w:rsid w:val="00450A66"/>
    <w:rsid w:val="00453121"/>
    <w:rsid w:val="00454817"/>
    <w:rsid w:val="00454F20"/>
    <w:rsid w:val="004553A5"/>
    <w:rsid w:val="004571F3"/>
    <w:rsid w:val="00457DF1"/>
    <w:rsid w:val="00460184"/>
    <w:rsid w:val="0046077F"/>
    <w:rsid w:val="00460DD0"/>
    <w:rsid w:val="00461923"/>
    <w:rsid w:val="0046238F"/>
    <w:rsid w:val="004628B0"/>
    <w:rsid w:val="00463043"/>
    <w:rsid w:val="00463DC8"/>
    <w:rsid w:val="0046527C"/>
    <w:rsid w:val="00467415"/>
    <w:rsid w:val="00467E08"/>
    <w:rsid w:val="0047013C"/>
    <w:rsid w:val="00470C47"/>
    <w:rsid w:val="0047146E"/>
    <w:rsid w:val="004735DB"/>
    <w:rsid w:val="00473E6E"/>
    <w:rsid w:val="0047438F"/>
    <w:rsid w:val="00476C75"/>
    <w:rsid w:val="00476DD7"/>
    <w:rsid w:val="0047788C"/>
    <w:rsid w:val="00480389"/>
    <w:rsid w:val="004807E9"/>
    <w:rsid w:val="00482326"/>
    <w:rsid w:val="004841EA"/>
    <w:rsid w:val="0048451C"/>
    <w:rsid w:val="00485031"/>
    <w:rsid w:val="004851C3"/>
    <w:rsid w:val="00485654"/>
    <w:rsid w:val="00486098"/>
    <w:rsid w:val="00486439"/>
    <w:rsid w:val="00487CB4"/>
    <w:rsid w:val="00487E5D"/>
    <w:rsid w:val="004910E0"/>
    <w:rsid w:val="004913F0"/>
    <w:rsid w:val="00493B52"/>
    <w:rsid w:val="00494CA1"/>
    <w:rsid w:val="00496AA9"/>
    <w:rsid w:val="00496B16"/>
    <w:rsid w:val="00496BE1"/>
    <w:rsid w:val="00497883"/>
    <w:rsid w:val="004A004B"/>
    <w:rsid w:val="004A0528"/>
    <w:rsid w:val="004A16FE"/>
    <w:rsid w:val="004A1937"/>
    <w:rsid w:val="004A2429"/>
    <w:rsid w:val="004A6070"/>
    <w:rsid w:val="004A6986"/>
    <w:rsid w:val="004A6E9D"/>
    <w:rsid w:val="004B023C"/>
    <w:rsid w:val="004B08E6"/>
    <w:rsid w:val="004B0D99"/>
    <w:rsid w:val="004B0F57"/>
    <w:rsid w:val="004B1F78"/>
    <w:rsid w:val="004B1FD6"/>
    <w:rsid w:val="004B27FA"/>
    <w:rsid w:val="004B2A22"/>
    <w:rsid w:val="004B332A"/>
    <w:rsid w:val="004B358D"/>
    <w:rsid w:val="004B4056"/>
    <w:rsid w:val="004B42C7"/>
    <w:rsid w:val="004B4402"/>
    <w:rsid w:val="004B44B3"/>
    <w:rsid w:val="004B49CD"/>
    <w:rsid w:val="004B6395"/>
    <w:rsid w:val="004B76A8"/>
    <w:rsid w:val="004B775E"/>
    <w:rsid w:val="004B7E49"/>
    <w:rsid w:val="004C0104"/>
    <w:rsid w:val="004C0D1A"/>
    <w:rsid w:val="004C0ECA"/>
    <w:rsid w:val="004C0FC8"/>
    <w:rsid w:val="004C293C"/>
    <w:rsid w:val="004C3D3D"/>
    <w:rsid w:val="004C46EA"/>
    <w:rsid w:val="004C7A49"/>
    <w:rsid w:val="004D08FE"/>
    <w:rsid w:val="004D1125"/>
    <w:rsid w:val="004D1FAA"/>
    <w:rsid w:val="004D24BF"/>
    <w:rsid w:val="004D3C1E"/>
    <w:rsid w:val="004D3E30"/>
    <w:rsid w:val="004D4610"/>
    <w:rsid w:val="004D4BF2"/>
    <w:rsid w:val="004D6BA7"/>
    <w:rsid w:val="004E10E8"/>
    <w:rsid w:val="004E1ADA"/>
    <w:rsid w:val="004E1C7C"/>
    <w:rsid w:val="004E24E7"/>
    <w:rsid w:val="004E4E1D"/>
    <w:rsid w:val="004E5F3D"/>
    <w:rsid w:val="004E618D"/>
    <w:rsid w:val="004F0139"/>
    <w:rsid w:val="004F1CBF"/>
    <w:rsid w:val="004F2C86"/>
    <w:rsid w:val="004F3E7E"/>
    <w:rsid w:val="004F3F1F"/>
    <w:rsid w:val="004F6A0C"/>
    <w:rsid w:val="004F6D08"/>
    <w:rsid w:val="004F70E1"/>
    <w:rsid w:val="004F76E9"/>
    <w:rsid w:val="004F7C7A"/>
    <w:rsid w:val="005006D2"/>
    <w:rsid w:val="00501030"/>
    <w:rsid w:val="00501A97"/>
    <w:rsid w:val="00501DC9"/>
    <w:rsid w:val="00502BBB"/>
    <w:rsid w:val="00503565"/>
    <w:rsid w:val="00504084"/>
    <w:rsid w:val="005040D1"/>
    <w:rsid w:val="00504E4D"/>
    <w:rsid w:val="00505537"/>
    <w:rsid w:val="0050604C"/>
    <w:rsid w:val="00510253"/>
    <w:rsid w:val="00510976"/>
    <w:rsid w:val="00510995"/>
    <w:rsid w:val="00511D6A"/>
    <w:rsid w:val="0051224B"/>
    <w:rsid w:val="00512B29"/>
    <w:rsid w:val="00512CB2"/>
    <w:rsid w:val="005132D9"/>
    <w:rsid w:val="005134B1"/>
    <w:rsid w:val="005134B2"/>
    <w:rsid w:val="005141FD"/>
    <w:rsid w:val="0051438A"/>
    <w:rsid w:val="005148C1"/>
    <w:rsid w:val="005157DC"/>
    <w:rsid w:val="00515CD1"/>
    <w:rsid w:val="00515CF7"/>
    <w:rsid w:val="0051774B"/>
    <w:rsid w:val="00517BFF"/>
    <w:rsid w:val="00517C75"/>
    <w:rsid w:val="00520B2D"/>
    <w:rsid w:val="00520BCB"/>
    <w:rsid w:val="005213A9"/>
    <w:rsid w:val="00521B51"/>
    <w:rsid w:val="0052241E"/>
    <w:rsid w:val="00522A10"/>
    <w:rsid w:val="00522B64"/>
    <w:rsid w:val="0052502F"/>
    <w:rsid w:val="0052531C"/>
    <w:rsid w:val="00525CB6"/>
    <w:rsid w:val="00526262"/>
    <w:rsid w:val="0052682A"/>
    <w:rsid w:val="005314BA"/>
    <w:rsid w:val="005319BA"/>
    <w:rsid w:val="00533550"/>
    <w:rsid w:val="00533B20"/>
    <w:rsid w:val="00534EF1"/>
    <w:rsid w:val="0054031E"/>
    <w:rsid w:val="00541D61"/>
    <w:rsid w:val="00542565"/>
    <w:rsid w:val="005450DD"/>
    <w:rsid w:val="00545F24"/>
    <w:rsid w:val="005460BA"/>
    <w:rsid w:val="00546860"/>
    <w:rsid w:val="0054756F"/>
    <w:rsid w:val="00547A0E"/>
    <w:rsid w:val="00550213"/>
    <w:rsid w:val="005503CF"/>
    <w:rsid w:val="00550987"/>
    <w:rsid w:val="005509E4"/>
    <w:rsid w:val="00550F6A"/>
    <w:rsid w:val="005515CE"/>
    <w:rsid w:val="00551BB3"/>
    <w:rsid w:val="0055271D"/>
    <w:rsid w:val="00553166"/>
    <w:rsid w:val="00553FBA"/>
    <w:rsid w:val="00556A3B"/>
    <w:rsid w:val="00556A3F"/>
    <w:rsid w:val="00557248"/>
    <w:rsid w:val="0055781F"/>
    <w:rsid w:val="00557DED"/>
    <w:rsid w:val="00562D97"/>
    <w:rsid w:val="0056395E"/>
    <w:rsid w:val="00563ECA"/>
    <w:rsid w:val="00564AD6"/>
    <w:rsid w:val="00564FAA"/>
    <w:rsid w:val="00565076"/>
    <w:rsid w:val="0056555F"/>
    <w:rsid w:val="00565E5A"/>
    <w:rsid w:val="00566439"/>
    <w:rsid w:val="005676BE"/>
    <w:rsid w:val="00570858"/>
    <w:rsid w:val="0057239C"/>
    <w:rsid w:val="00572762"/>
    <w:rsid w:val="0057276F"/>
    <w:rsid w:val="00573605"/>
    <w:rsid w:val="00575B1D"/>
    <w:rsid w:val="00575D63"/>
    <w:rsid w:val="00580AD3"/>
    <w:rsid w:val="0058272E"/>
    <w:rsid w:val="005829BA"/>
    <w:rsid w:val="00583069"/>
    <w:rsid w:val="00583679"/>
    <w:rsid w:val="00583685"/>
    <w:rsid w:val="00584553"/>
    <w:rsid w:val="00587C84"/>
    <w:rsid w:val="00587E0A"/>
    <w:rsid w:val="005900CC"/>
    <w:rsid w:val="005909E8"/>
    <w:rsid w:val="00591ACC"/>
    <w:rsid w:val="0059213F"/>
    <w:rsid w:val="0059292D"/>
    <w:rsid w:val="00593302"/>
    <w:rsid w:val="005944C0"/>
    <w:rsid w:val="00594C58"/>
    <w:rsid w:val="00595169"/>
    <w:rsid w:val="005952E7"/>
    <w:rsid w:val="00595946"/>
    <w:rsid w:val="00595FDF"/>
    <w:rsid w:val="00597405"/>
    <w:rsid w:val="00597A21"/>
    <w:rsid w:val="005A122C"/>
    <w:rsid w:val="005A1FA7"/>
    <w:rsid w:val="005A2D33"/>
    <w:rsid w:val="005A3A10"/>
    <w:rsid w:val="005A5C36"/>
    <w:rsid w:val="005A69ED"/>
    <w:rsid w:val="005A6B25"/>
    <w:rsid w:val="005A74CC"/>
    <w:rsid w:val="005A7F55"/>
    <w:rsid w:val="005B0D13"/>
    <w:rsid w:val="005B1504"/>
    <w:rsid w:val="005B2220"/>
    <w:rsid w:val="005B39FA"/>
    <w:rsid w:val="005B643A"/>
    <w:rsid w:val="005B7FF8"/>
    <w:rsid w:val="005C01C0"/>
    <w:rsid w:val="005C08C4"/>
    <w:rsid w:val="005C0952"/>
    <w:rsid w:val="005C0F47"/>
    <w:rsid w:val="005C190F"/>
    <w:rsid w:val="005C1C88"/>
    <w:rsid w:val="005C2F4E"/>
    <w:rsid w:val="005C3EFD"/>
    <w:rsid w:val="005C4396"/>
    <w:rsid w:val="005C54D6"/>
    <w:rsid w:val="005C7BAC"/>
    <w:rsid w:val="005C7D81"/>
    <w:rsid w:val="005D0326"/>
    <w:rsid w:val="005D0430"/>
    <w:rsid w:val="005D07C2"/>
    <w:rsid w:val="005D0A9A"/>
    <w:rsid w:val="005D0AFC"/>
    <w:rsid w:val="005D0FC1"/>
    <w:rsid w:val="005D15A6"/>
    <w:rsid w:val="005D1F3E"/>
    <w:rsid w:val="005D3262"/>
    <w:rsid w:val="005D538A"/>
    <w:rsid w:val="005E0240"/>
    <w:rsid w:val="005E0284"/>
    <w:rsid w:val="005E076F"/>
    <w:rsid w:val="005E24A9"/>
    <w:rsid w:val="005E275B"/>
    <w:rsid w:val="005E2949"/>
    <w:rsid w:val="005E2B11"/>
    <w:rsid w:val="005E3A0A"/>
    <w:rsid w:val="005E3A7C"/>
    <w:rsid w:val="005E41EE"/>
    <w:rsid w:val="005E442E"/>
    <w:rsid w:val="005E4712"/>
    <w:rsid w:val="005E4BF6"/>
    <w:rsid w:val="005E4F36"/>
    <w:rsid w:val="005E500C"/>
    <w:rsid w:val="005E5634"/>
    <w:rsid w:val="005E5A05"/>
    <w:rsid w:val="005E5BBC"/>
    <w:rsid w:val="005E66A0"/>
    <w:rsid w:val="005E6CB7"/>
    <w:rsid w:val="005F016D"/>
    <w:rsid w:val="005F1097"/>
    <w:rsid w:val="005F10AB"/>
    <w:rsid w:val="005F180F"/>
    <w:rsid w:val="005F1DEA"/>
    <w:rsid w:val="005F41AC"/>
    <w:rsid w:val="005F509D"/>
    <w:rsid w:val="005F50CC"/>
    <w:rsid w:val="005F609C"/>
    <w:rsid w:val="005F7CE9"/>
    <w:rsid w:val="00600064"/>
    <w:rsid w:val="006008EC"/>
    <w:rsid w:val="00600F76"/>
    <w:rsid w:val="00602811"/>
    <w:rsid w:val="00602E5A"/>
    <w:rsid w:val="00603F9A"/>
    <w:rsid w:val="00604AAE"/>
    <w:rsid w:val="0060519A"/>
    <w:rsid w:val="006052C4"/>
    <w:rsid w:val="00605A8C"/>
    <w:rsid w:val="00605F8C"/>
    <w:rsid w:val="00606682"/>
    <w:rsid w:val="00606699"/>
    <w:rsid w:val="00606F11"/>
    <w:rsid w:val="0060764E"/>
    <w:rsid w:val="006079E2"/>
    <w:rsid w:val="00612555"/>
    <w:rsid w:val="00612576"/>
    <w:rsid w:val="006131C0"/>
    <w:rsid w:val="006135BD"/>
    <w:rsid w:val="00613E0F"/>
    <w:rsid w:val="00615082"/>
    <w:rsid w:val="006151F5"/>
    <w:rsid w:val="00615BFD"/>
    <w:rsid w:val="00615E82"/>
    <w:rsid w:val="006165F8"/>
    <w:rsid w:val="00616B5B"/>
    <w:rsid w:val="00622C1B"/>
    <w:rsid w:val="006240B7"/>
    <w:rsid w:val="00624E6D"/>
    <w:rsid w:val="00625F95"/>
    <w:rsid w:val="00626267"/>
    <w:rsid w:val="00626330"/>
    <w:rsid w:val="00626B3C"/>
    <w:rsid w:val="00627549"/>
    <w:rsid w:val="00627A60"/>
    <w:rsid w:val="0063082F"/>
    <w:rsid w:val="00630F75"/>
    <w:rsid w:val="00631262"/>
    <w:rsid w:val="00631CB7"/>
    <w:rsid w:val="00632F9D"/>
    <w:rsid w:val="00633078"/>
    <w:rsid w:val="006336EC"/>
    <w:rsid w:val="006344EA"/>
    <w:rsid w:val="00634A7A"/>
    <w:rsid w:val="00634C68"/>
    <w:rsid w:val="00635484"/>
    <w:rsid w:val="0063563E"/>
    <w:rsid w:val="00636607"/>
    <w:rsid w:val="00636F3F"/>
    <w:rsid w:val="00637664"/>
    <w:rsid w:val="00637C73"/>
    <w:rsid w:val="00637DBE"/>
    <w:rsid w:val="006422FF"/>
    <w:rsid w:val="00642AE8"/>
    <w:rsid w:val="00642DF7"/>
    <w:rsid w:val="00642FE5"/>
    <w:rsid w:val="0064346E"/>
    <w:rsid w:val="00644203"/>
    <w:rsid w:val="00644268"/>
    <w:rsid w:val="00644B76"/>
    <w:rsid w:val="00645769"/>
    <w:rsid w:val="00647C1B"/>
    <w:rsid w:val="00647FEF"/>
    <w:rsid w:val="006504AD"/>
    <w:rsid w:val="00650696"/>
    <w:rsid w:val="00650992"/>
    <w:rsid w:val="00651AE4"/>
    <w:rsid w:val="00651F29"/>
    <w:rsid w:val="0065276C"/>
    <w:rsid w:val="00652A0B"/>
    <w:rsid w:val="00653534"/>
    <w:rsid w:val="00653798"/>
    <w:rsid w:val="00653E77"/>
    <w:rsid w:val="00653EAB"/>
    <w:rsid w:val="006604B2"/>
    <w:rsid w:val="00660788"/>
    <w:rsid w:val="00661358"/>
    <w:rsid w:val="00662AD0"/>
    <w:rsid w:val="0066381B"/>
    <w:rsid w:val="00664052"/>
    <w:rsid w:val="006641BF"/>
    <w:rsid w:val="00664A37"/>
    <w:rsid w:val="00664B14"/>
    <w:rsid w:val="006660D7"/>
    <w:rsid w:val="00666136"/>
    <w:rsid w:val="00667D32"/>
    <w:rsid w:val="00667F27"/>
    <w:rsid w:val="006707CC"/>
    <w:rsid w:val="006725EB"/>
    <w:rsid w:val="00673684"/>
    <w:rsid w:val="006739EB"/>
    <w:rsid w:val="00673EB4"/>
    <w:rsid w:val="006743FB"/>
    <w:rsid w:val="006748F5"/>
    <w:rsid w:val="006749ED"/>
    <w:rsid w:val="006749F7"/>
    <w:rsid w:val="0067532C"/>
    <w:rsid w:val="00675AEC"/>
    <w:rsid w:val="00675B6C"/>
    <w:rsid w:val="00675C0D"/>
    <w:rsid w:val="006774F8"/>
    <w:rsid w:val="00680C55"/>
    <w:rsid w:val="0068113F"/>
    <w:rsid w:val="0068269D"/>
    <w:rsid w:val="006833D5"/>
    <w:rsid w:val="00684678"/>
    <w:rsid w:val="006856EE"/>
    <w:rsid w:val="00687046"/>
    <w:rsid w:val="00687268"/>
    <w:rsid w:val="006903CF"/>
    <w:rsid w:val="006909C3"/>
    <w:rsid w:val="00690E5F"/>
    <w:rsid w:val="006921FF"/>
    <w:rsid w:val="00692CC5"/>
    <w:rsid w:val="0069329D"/>
    <w:rsid w:val="0069369D"/>
    <w:rsid w:val="00693E25"/>
    <w:rsid w:val="00693F6C"/>
    <w:rsid w:val="0069724A"/>
    <w:rsid w:val="006A0E41"/>
    <w:rsid w:val="006A2C10"/>
    <w:rsid w:val="006A3C1B"/>
    <w:rsid w:val="006A427C"/>
    <w:rsid w:val="006A5331"/>
    <w:rsid w:val="006A5D1C"/>
    <w:rsid w:val="006A5F57"/>
    <w:rsid w:val="006A7D83"/>
    <w:rsid w:val="006A7DFF"/>
    <w:rsid w:val="006B25F3"/>
    <w:rsid w:val="006B29AC"/>
    <w:rsid w:val="006B467A"/>
    <w:rsid w:val="006B4945"/>
    <w:rsid w:val="006B5884"/>
    <w:rsid w:val="006B6721"/>
    <w:rsid w:val="006C1AC0"/>
    <w:rsid w:val="006C25EB"/>
    <w:rsid w:val="006C2652"/>
    <w:rsid w:val="006C29E9"/>
    <w:rsid w:val="006C3336"/>
    <w:rsid w:val="006C3872"/>
    <w:rsid w:val="006C4524"/>
    <w:rsid w:val="006C46C6"/>
    <w:rsid w:val="006C58B0"/>
    <w:rsid w:val="006C5916"/>
    <w:rsid w:val="006C740A"/>
    <w:rsid w:val="006C7473"/>
    <w:rsid w:val="006D0BC7"/>
    <w:rsid w:val="006D2268"/>
    <w:rsid w:val="006D2F5A"/>
    <w:rsid w:val="006D3039"/>
    <w:rsid w:val="006D3667"/>
    <w:rsid w:val="006D4BC2"/>
    <w:rsid w:val="006D4E13"/>
    <w:rsid w:val="006D707E"/>
    <w:rsid w:val="006D7C70"/>
    <w:rsid w:val="006E0499"/>
    <w:rsid w:val="006E0644"/>
    <w:rsid w:val="006E155E"/>
    <w:rsid w:val="006E2E33"/>
    <w:rsid w:val="006E5696"/>
    <w:rsid w:val="006E593B"/>
    <w:rsid w:val="006E6972"/>
    <w:rsid w:val="006E6CCE"/>
    <w:rsid w:val="006F10A5"/>
    <w:rsid w:val="006F3198"/>
    <w:rsid w:val="006F3ABD"/>
    <w:rsid w:val="006F3E2C"/>
    <w:rsid w:val="006F4D82"/>
    <w:rsid w:val="006F587C"/>
    <w:rsid w:val="006F6139"/>
    <w:rsid w:val="006F7920"/>
    <w:rsid w:val="00700511"/>
    <w:rsid w:val="007021EA"/>
    <w:rsid w:val="00703A42"/>
    <w:rsid w:val="0070423A"/>
    <w:rsid w:val="007046B5"/>
    <w:rsid w:val="00704E7C"/>
    <w:rsid w:val="00705412"/>
    <w:rsid w:val="007059E9"/>
    <w:rsid w:val="00705A0A"/>
    <w:rsid w:val="00705A47"/>
    <w:rsid w:val="0070735E"/>
    <w:rsid w:val="00707FA5"/>
    <w:rsid w:val="0071195B"/>
    <w:rsid w:val="00711BC2"/>
    <w:rsid w:val="00712883"/>
    <w:rsid w:val="00712B9B"/>
    <w:rsid w:val="00715C78"/>
    <w:rsid w:val="00716379"/>
    <w:rsid w:val="00716B55"/>
    <w:rsid w:val="00720086"/>
    <w:rsid w:val="00721AAD"/>
    <w:rsid w:val="00722AE8"/>
    <w:rsid w:val="00722E6A"/>
    <w:rsid w:val="0072353E"/>
    <w:rsid w:val="00723ACB"/>
    <w:rsid w:val="0072443A"/>
    <w:rsid w:val="007247AD"/>
    <w:rsid w:val="007248D9"/>
    <w:rsid w:val="00724D2B"/>
    <w:rsid w:val="00725327"/>
    <w:rsid w:val="00727512"/>
    <w:rsid w:val="00727C6E"/>
    <w:rsid w:val="0073088C"/>
    <w:rsid w:val="007321AB"/>
    <w:rsid w:val="00732F67"/>
    <w:rsid w:val="007334C3"/>
    <w:rsid w:val="00734546"/>
    <w:rsid w:val="007350F0"/>
    <w:rsid w:val="0073559E"/>
    <w:rsid w:val="00735889"/>
    <w:rsid w:val="0073619F"/>
    <w:rsid w:val="00736251"/>
    <w:rsid w:val="00741906"/>
    <w:rsid w:val="00742E6F"/>
    <w:rsid w:val="00743F85"/>
    <w:rsid w:val="00744EC6"/>
    <w:rsid w:val="0074503A"/>
    <w:rsid w:val="007455CD"/>
    <w:rsid w:val="007457D5"/>
    <w:rsid w:val="00746889"/>
    <w:rsid w:val="00747060"/>
    <w:rsid w:val="007472E0"/>
    <w:rsid w:val="00750507"/>
    <w:rsid w:val="00750B29"/>
    <w:rsid w:val="00750B94"/>
    <w:rsid w:val="00752383"/>
    <w:rsid w:val="00752B0E"/>
    <w:rsid w:val="0075348B"/>
    <w:rsid w:val="007536CF"/>
    <w:rsid w:val="007536FA"/>
    <w:rsid w:val="00753937"/>
    <w:rsid w:val="00754089"/>
    <w:rsid w:val="0075443E"/>
    <w:rsid w:val="00754FDF"/>
    <w:rsid w:val="007554F4"/>
    <w:rsid w:val="00756415"/>
    <w:rsid w:val="00757CFE"/>
    <w:rsid w:val="00761376"/>
    <w:rsid w:val="00762549"/>
    <w:rsid w:val="00762AD9"/>
    <w:rsid w:val="00762B63"/>
    <w:rsid w:val="00763C14"/>
    <w:rsid w:val="007648B2"/>
    <w:rsid w:val="00764984"/>
    <w:rsid w:val="00764CA5"/>
    <w:rsid w:val="0076503E"/>
    <w:rsid w:val="00765205"/>
    <w:rsid w:val="0076524A"/>
    <w:rsid w:val="00765683"/>
    <w:rsid w:val="00766033"/>
    <w:rsid w:val="00766322"/>
    <w:rsid w:val="0076654D"/>
    <w:rsid w:val="007668B1"/>
    <w:rsid w:val="00766980"/>
    <w:rsid w:val="007702A4"/>
    <w:rsid w:val="00770944"/>
    <w:rsid w:val="00771862"/>
    <w:rsid w:val="00771899"/>
    <w:rsid w:val="00771AF6"/>
    <w:rsid w:val="00772505"/>
    <w:rsid w:val="00772AFE"/>
    <w:rsid w:val="00772CEF"/>
    <w:rsid w:val="00772E72"/>
    <w:rsid w:val="00772FE7"/>
    <w:rsid w:val="00775C40"/>
    <w:rsid w:val="00775DAC"/>
    <w:rsid w:val="00777C5E"/>
    <w:rsid w:val="00777E4D"/>
    <w:rsid w:val="00780DA1"/>
    <w:rsid w:val="00781307"/>
    <w:rsid w:val="00782BBF"/>
    <w:rsid w:val="00784418"/>
    <w:rsid w:val="00784643"/>
    <w:rsid w:val="00784656"/>
    <w:rsid w:val="00784C61"/>
    <w:rsid w:val="00784CCD"/>
    <w:rsid w:val="00784DA3"/>
    <w:rsid w:val="00784DF0"/>
    <w:rsid w:val="00785F68"/>
    <w:rsid w:val="00786403"/>
    <w:rsid w:val="00786A7B"/>
    <w:rsid w:val="00786ED9"/>
    <w:rsid w:val="0078716C"/>
    <w:rsid w:val="007872E4"/>
    <w:rsid w:val="00787740"/>
    <w:rsid w:val="00787874"/>
    <w:rsid w:val="00787E72"/>
    <w:rsid w:val="007907BD"/>
    <w:rsid w:val="007907D7"/>
    <w:rsid w:val="007911E3"/>
    <w:rsid w:val="00792FC5"/>
    <w:rsid w:val="00793099"/>
    <w:rsid w:val="00794C68"/>
    <w:rsid w:val="0079639A"/>
    <w:rsid w:val="00796426"/>
    <w:rsid w:val="00796B1C"/>
    <w:rsid w:val="00797861"/>
    <w:rsid w:val="00797BEA"/>
    <w:rsid w:val="007A05D8"/>
    <w:rsid w:val="007A092C"/>
    <w:rsid w:val="007A261F"/>
    <w:rsid w:val="007A3796"/>
    <w:rsid w:val="007A429A"/>
    <w:rsid w:val="007A448B"/>
    <w:rsid w:val="007A5474"/>
    <w:rsid w:val="007A6810"/>
    <w:rsid w:val="007A701C"/>
    <w:rsid w:val="007A773E"/>
    <w:rsid w:val="007B19F3"/>
    <w:rsid w:val="007B1B49"/>
    <w:rsid w:val="007B1CB2"/>
    <w:rsid w:val="007B32BE"/>
    <w:rsid w:val="007B3784"/>
    <w:rsid w:val="007B605F"/>
    <w:rsid w:val="007B7775"/>
    <w:rsid w:val="007B7D74"/>
    <w:rsid w:val="007C112D"/>
    <w:rsid w:val="007C1BDB"/>
    <w:rsid w:val="007C2180"/>
    <w:rsid w:val="007C287C"/>
    <w:rsid w:val="007C28E9"/>
    <w:rsid w:val="007C39BD"/>
    <w:rsid w:val="007C6627"/>
    <w:rsid w:val="007D0371"/>
    <w:rsid w:val="007D0908"/>
    <w:rsid w:val="007D3716"/>
    <w:rsid w:val="007D39C3"/>
    <w:rsid w:val="007D5ADA"/>
    <w:rsid w:val="007D61F5"/>
    <w:rsid w:val="007D7107"/>
    <w:rsid w:val="007D7194"/>
    <w:rsid w:val="007E364F"/>
    <w:rsid w:val="007E47C9"/>
    <w:rsid w:val="007E4B9B"/>
    <w:rsid w:val="007E5153"/>
    <w:rsid w:val="007E5964"/>
    <w:rsid w:val="007E6914"/>
    <w:rsid w:val="007E779A"/>
    <w:rsid w:val="007E7827"/>
    <w:rsid w:val="007E7BC1"/>
    <w:rsid w:val="007F02AD"/>
    <w:rsid w:val="007F02C8"/>
    <w:rsid w:val="007F0900"/>
    <w:rsid w:val="007F1D32"/>
    <w:rsid w:val="007F3386"/>
    <w:rsid w:val="007F353F"/>
    <w:rsid w:val="007F3EEE"/>
    <w:rsid w:val="007F5528"/>
    <w:rsid w:val="007F606A"/>
    <w:rsid w:val="00803AB5"/>
    <w:rsid w:val="00804021"/>
    <w:rsid w:val="00804253"/>
    <w:rsid w:val="00804826"/>
    <w:rsid w:val="00805108"/>
    <w:rsid w:val="00806826"/>
    <w:rsid w:val="008134E9"/>
    <w:rsid w:val="008135E3"/>
    <w:rsid w:val="0081471C"/>
    <w:rsid w:val="00814839"/>
    <w:rsid w:val="00814E52"/>
    <w:rsid w:val="00815630"/>
    <w:rsid w:val="00815E3C"/>
    <w:rsid w:val="00816921"/>
    <w:rsid w:val="00817058"/>
    <w:rsid w:val="00817712"/>
    <w:rsid w:val="00817DBA"/>
    <w:rsid w:val="008210FB"/>
    <w:rsid w:val="00821383"/>
    <w:rsid w:val="008213DA"/>
    <w:rsid w:val="008217D8"/>
    <w:rsid w:val="00821986"/>
    <w:rsid w:val="00822CCE"/>
    <w:rsid w:val="008233D8"/>
    <w:rsid w:val="0082379C"/>
    <w:rsid w:val="00823AC1"/>
    <w:rsid w:val="00824D98"/>
    <w:rsid w:val="00824FBA"/>
    <w:rsid w:val="00825BC2"/>
    <w:rsid w:val="008304E2"/>
    <w:rsid w:val="00831231"/>
    <w:rsid w:val="00831918"/>
    <w:rsid w:val="00831A1F"/>
    <w:rsid w:val="008335E5"/>
    <w:rsid w:val="0083370A"/>
    <w:rsid w:val="00833F4E"/>
    <w:rsid w:val="008358D0"/>
    <w:rsid w:val="00840E1D"/>
    <w:rsid w:val="00841012"/>
    <w:rsid w:val="00841E39"/>
    <w:rsid w:val="00843B70"/>
    <w:rsid w:val="008451D1"/>
    <w:rsid w:val="00845A63"/>
    <w:rsid w:val="00845BE0"/>
    <w:rsid w:val="00845F6C"/>
    <w:rsid w:val="008464AA"/>
    <w:rsid w:val="00847F69"/>
    <w:rsid w:val="0085047C"/>
    <w:rsid w:val="00851BCF"/>
    <w:rsid w:val="00851E96"/>
    <w:rsid w:val="00852847"/>
    <w:rsid w:val="00853E27"/>
    <w:rsid w:val="00854010"/>
    <w:rsid w:val="00854EDC"/>
    <w:rsid w:val="00855245"/>
    <w:rsid w:val="008553AE"/>
    <w:rsid w:val="008553B0"/>
    <w:rsid w:val="00855788"/>
    <w:rsid w:val="008558EC"/>
    <w:rsid w:val="00855D7B"/>
    <w:rsid w:val="008565DB"/>
    <w:rsid w:val="00856612"/>
    <w:rsid w:val="008567F2"/>
    <w:rsid w:val="00857186"/>
    <w:rsid w:val="00857340"/>
    <w:rsid w:val="00861875"/>
    <w:rsid w:val="00861EC2"/>
    <w:rsid w:val="008658F4"/>
    <w:rsid w:val="0086732C"/>
    <w:rsid w:val="0086787F"/>
    <w:rsid w:val="008679FD"/>
    <w:rsid w:val="0087175F"/>
    <w:rsid w:val="008717AF"/>
    <w:rsid w:val="008727F6"/>
    <w:rsid w:val="00872D8A"/>
    <w:rsid w:val="00877331"/>
    <w:rsid w:val="0088028A"/>
    <w:rsid w:val="00881012"/>
    <w:rsid w:val="00881FFA"/>
    <w:rsid w:val="0088304D"/>
    <w:rsid w:val="00883394"/>
    <w:rsid w:val="0088386D"/>
    <w:rsid w:val="00884F67"/>
    <w:rsid w:val="00884F6F"/>
    <w:rsid w:val="008860C9"/>
    <w:rsid w:val="00886957"/>
    <w:rsid w:val="008876D3"/>
    <w:rsid w:val="00887BC0"/>
    <w:rsid w:val="008927AD"/>
    <w:rsid w:val="00893F04"/>
    <w:rsid w:val="008945DB"/>
    <w:rsid w:val="0089527C"/>
    <w:rsid w:val="00895CF5"/>
    <w:rsid w:val="00896197"/>
    <w:rsid w:val="008A12E0"/>
    <w:rsid w:val="008A16AF"/>
    <w:rsid w:val="008A4CAE"/>
    <w:rsid w:val="008A4F57"/>
    <w:rsid w:val="008A60A0"/>
    <w:rsid w:val="008A641C"/>
    <w:rsid w:val="008A751B"/>
    <w:rsid w:val="008A7D7A"/>
    <w:rsid w:val="008B1E94"/>
    <w:rsid w:val="008B2554"/>
    <w:rsid w:val="008B3688"/>
    <w:rsid w:val="008B47DE"/>
    <w:rsid w:val="008B63EA"/>
    <w:rsid w:val="008B7132"/>
    <w:rsid w:val="008B7DB9"/>
    <w:rsid w:val="008C03A4"/>
    <w:rsid w:val="008C10A8"/>
    <w:rsid w:val="008C2982"/>
    <w:rsid w:val="008C4239"/>
    <w:rsid w:val="008C582C"/>
    <w:rsid w:val="008C65EB"/>
    <w:rsid w:val="008C65F5"/>
    <w:rsid w:val="008C6F45"/>
    <w:rsid w:val="008D2E8B"/>
    <w:rsid w:val="008D32C9"/>
    <w:rsid w:val="008D3898"/>
    <w:rsid w:val="008D3FEB"/>
    <w:rsid w:val="008D52CC"/>
    <w:rsid w:val="008D53F8"/>
    <w:rsid w:val="008D6D45"/>
    <w:rsid w:val="008D7A18"/>
    <w:rsid w:val="008E208E"/>
    <w:rsid w:val="008E279A"/>
    <w:rsid w:val="008E3249"/>
    <w:rsid w:val="008E3627"/>
    <w:rsid w:val="008E6038"/>
    <w:rsid w:val="008E7002"/>
    <w:rsid w:val="008E7394"/>
    <w:rsid w:val="008E742B"/>
    <w:rsid w:val="008E7FDB"/>
    <w:rsid w:val="008F057F"/>
    <w:rsid w:val="008F13A2"/>
    <w:rsid w:val="008F1977"/>
    <w:rsid w:val="008F1D67"/>
    <w:rsid w:val="008F250D"/>
    <w:rsid w:val="008F3C7A"/>
    <w:rsid w:val="008F47C4"/>
    <w:rsid w:val="008F5D39"/>
    <w:rsid w:val="008F6495"/>
    <w:rsid w:val="008F6520"/>
    <w:rsid w:val="008F6A92"/>
    <w:rsid w:val="008F77BD"/>
    <w:rsid w:val="008F7843"/>
    <w:rsid w:val="00900A7B"/>
    <w:rsid w:val="00901AAA"/>
    <w:rsid w:val="00903148"/>
    <w:rsid w:val="009041B6"/>
    <w:rsid w:val="0090431F"/>
    <w:rsid w:val="009047D3"/>
    <w:rsid w:val="00904CD7"/>
    <w:rsid w:val="00905518"/>
    <w:rsid w:val="00905538"/>
    <w:rsid w:val="00905663"/>
    <w:rsid w:val="009063F6"/>
    <w:rsid w:val="009075C1"/>
    <w:rsid w:val="00910F3D"/>
    <w:rsid w:val="00911795"/>
    <w:rsid w:val="00911AD8"/>
    <w:rsid w:val="00912441"/>
    <w:rsid w:val="009132B6"/>
    <w:rsid w:val="00913D52"/>
    <w:rsid w:val="00914B4B"/>
    <w:rsid w:val="00915470"/>
    <w:rsid w:val="00916637"/>
    <w:rsid w:val="00917C85"/>
    <w:rsid w:val="00923618"/>
    <w:rsid w:val="00923939"/>
    <w:rsid w:val="00923B30"/>
    <w:rsid w:val="0092436C"/>
    <w:rsid w:val="00925ABC"/>
    <w:rsid w:val="00925F64"/>
    <w:rsid w:val="0092618B"/>
    <w:rsid w:val="0092670E"/>
    <w:rsid w:val="00926712"/>
    <w:rsid w:val="009268B4"/>
    <w:rsid w:val="00927808"/>
    <w:rsid w:val="00927C3C"/>
    <w:rsid w:val="00930E43"/>
    <w:rsid w:val="00930F48"/>
    <w:rsid w:val="009311AF"/>
    <w:rsid w:val="00932D5D"/>
    <w:rsid w:val="00933411"/>
    <w:rsid w:val="00934DE3"/>
    <w:rsid w:val="00936551"/>
    <w:rsid w:val="00936A28"/>
    <w:rsid w:val="00940819"/>
    <w:rsid w:val="009416F1"/>
    <w:rsid w:val="00941B41"/>
    <w:rsid w:val="00941CB6"/>
    <w:rsid w:val="0094279A"/>
    <w:rsid w:val="0094381B"/>
    <w:rsid w:val="0094440A"/>
    <w:rsid w:val="00944B6C"/>
    <w:rsid w:val="0094514C"/>
    <w:rsid w:val="00946EBD"/>
    <w:rsid w:val="00947413"/>
    <w:rsid w:val="009479DE"/>
    <w:rsid w:val="00950AC6"/>
    <w:rsid w:val="0095237D"/>
    <w:rsid w:val="00952E15"/>
    <w:rsid w:val="00952ECA"/>
    <w:rsid w:val="00953E05"/>
    <w:rsid w:val="00954DA4"/>
    <w:rsid w:val="00954E30"/>
    <w:rsid w:val="00956DC8"/>
    <w:rsid w:val="009570DA"/>
    <w:rsid w:val="00957226"/>
    <w:rsid w:val="00960A1C"/>
    <w:rsid w:val="00960ECD"/>
    <w:rsid w:val="009610EF"/>
    <w:rsid w:val="0096147F"/>
    <w:rsid w:val="00962561"/>
    <w:rsid w:val="00962C63"/>
    <w:rsid w:val="009645D0"/>
    <w:rsid w:val="00966150"/>
    <w:rsid w:val="00966786"/>
    <w:rsid w:val="00966CF0"/>
    <w:rsid w:val="009672F6"/>
    <w:rsid w:val="009678F7"/>
    <w:rsid w:val="00967C36"/>
    <w:rsid w:val="00971135"/>
    <w:rsid w:val="00972E56"/>
    <w:rsid w:val="00973632"/>
    <w:rsid w:val="00973DDE"/>
    <w:rsid w:val="009741C7"/>
    <w:rsid w:val="009750C7"/>
    <w:rsid w:val="00975D1F"/>
    <w:rsid w:val="00981F1E"/>
    <w:rsid w:val="00982D6F"/>
    <w:rsid w:val="009830E9"/>
    <w:rsid w:val="00983154"/>
    <w:rsid w:val="009838F8"/>
    <w:rsid w:val="00983EEA"/>
    <w:rsid w:val="00983F9C"/>
    <w:rsid w:val="009868E2"/>
    <w:rsid w:val="00986F54"/>
    <w:rsid w:val="00990782"/>
    <w:rsid w:val="009907DD"/>
    <w:rsid w:val="00990B23"/>
    <w:rsid w:val="0099272A"/>
    <w:rsid w:val="00992AEF"/>
    <w:rsid w:val="009932F6"/>
    <w:rsid w:val="00994904"/>
    <w:rsid w:val="009958F3"/>
    <w:rsid w:val="00995AFC"/>
    <w:rsid w:val="0099697C"/>
    <w:rsid w:val="009974C6"/>
    <w:rsid w:val="009976A4"/>
    <w:rsid w:val="00997F34"/>
    <w:rsid w:val="009A0600"/>
    <w:rsid w:val="009A2C4D"/>
    <w:rsid w:val="009A3731"/>
    <w:rsid w:val="009A3E2E"/>
    <w:rsid w:val="009A4B12"/>
    <w:rsid w:val="009A5928"/>
    <w:rsid w:val="009A762F"/>
    <w:rsid w:val="009B0163"/>
    <w:rsid w:val="009B03FF"/>
    <w:rsid w:val="009B0D1B"/>
    <w:rsid w:val="009B276F"/>
    <w:rsid w:val="009B2D55"/>
    <w:rsid w:val="009B2E5D"/>
    <w:rsid w:val="009B377D"/>
    <w:rsid w:val="009B417D"/>
    <w:rsid w:val="009B5205"/>
    <w:rsid w:val="009B60A3"/>
    <w:rsid w:val="009B6174"/>
    <w:rsid w:val="009B78BD"/>
    <w:rsid w:val="009B7BFB"/>
    <w:rsid w:val="009C036A"/>
    <w:rsid w:val="009C2844"/>
    <w:rsid w:val="009C29EF"/>
    <w:rsid w:val="009C4710"/>
    <w:rsid w:val="009C4AC1"/>
    <w:rsid w:val="009C52AD"/>
    <w:rsid w:val="009C533B"/>
    <w:rsid w:val="009C6057"/>
    <w:rsid w:val="009C65A7"/>
    <w:rsid w:val="009C7ADA"/>
    <w:rsid w:val="009D0597"/>
    <w:rsid w:val="009D374A"/>
    <w:rsid w:val="009D4721"/>
    <w:rsid w:val="009D4A5F"/>
    <w:rsid w:val="009D4A8A"/>
    <w:rsid w:val="009E14E7"/>
    <w:rsid w:val="009E1C0A"/>
    <w:rsid w:val="009E2238"/>
    <w:rsid w:val="009E223C"/>
    <w:rsid w:val="009E2822"/>
    <w:rsid w:val="009E4512"/>
    <w:rsid w:val="009E4B2F"/>
    <w:rsid w:val="009E54EC"/>
    <w:rsid w:val="009E5CF4"/>
    <w:rsid w:val="009E62AB"/>
    <w:rsid w:val="009E750A"/>
    <w:rsid w:val="009F0109"/>
    <w:rsid w:val="009F0209"/>
    <w:rsid w:val="009F0612"/>
    <w:rsid w:val="009F2183"/>
    <w:rsid w:val="009F4101"/>
    <w:rsid w:val="009F4AA0"/>
    <w:rsid w:val="009F4E1A"/>
    <w:rsid w:val="009F6055"/>
    <w:rsid w:val="009F64BD"/>
    <w:rsid w:val="009F68C3"/>
    <w:rsid w:val="009F6AAF"/>
    <w:rsid w:val="009F6E9E"/>
    <w:rsid w:val="009F7892"/>
    <w:rsid w:val="00A007B4"/>
    <w:rsid w:val="00A00E4D"/>
    <w:rsid w:val="00A01035"/>
    <w:rsid w:val="00A010BB"/>
    <w:rsid w:val="00A02420"/>
    <w:rsid w:val="00A024DB"/>
    <w:rsid w:val="00A040A7"/>
    <w:rsid w:val="00A0521B"/>
    <w:rsid w:val="00A05612"/>
    <w:rsid w:val="00A05CC5"/>
    <w:rsid w:val="00A05FA2"/>
    <w:rsid w:val="00A06A5D"/>
    <w:rsid w:val="00A10BBB"/>
    <w:rsid w:val="00A11E3F"/>
    <w:rsid w:val="00A13223"/>
    <w:rsid w:val="00A134C2"/>
    <w:rsid w:val="00A13B9F"/>
    <w:rsid w:val="00A14B50"/>
    <w:rsid w:val="00A173CD"/>
    <w:rsid w:val="00A204BB"/>
    <w:rsid w:val="00A207B5"/>
    <w:rsid w:val="00A212BD"/>
    <w:rsid w:val="00A220EF"/>
    <w:rsid w:val="00A23505"/>
    <w:rsid w:val="00A237DA"/>
    <w:rsid w:val="00A24EB7"/>
    <w:rsid w:val="00A2587B"/>
    <w:rsid w:val="00A27C48"/>
    <w:rsid w:val="00A27E56"/>
    <w:rsid w:val="00A307C6"/>
    <w:rsid w:val="00A30AF1"/>
    <w:rsid w:val="00A31A66"/>
    <w:rsid w:val="00A31B9F"/>
    <w:rsid w:val="00A31EE2"/>
    <w:rsid w:val="00A32409"/>
    <w:rsid w:val="00A325F3"/>
    <w:rsid w:val="00A33683"/>
    <w:rsid w:val="00A3448F"/>
    <w:rsid w:val="00A354B0"/>
    <w:rsid w:val="00A3596F"/>
    <w:rsid w:val="00A36127"/>
    <w:rsid w:val="00A36EA6"/>
    <w:rsid w:val="00A37B18"/>
    <w:rsid w:val="00A37F52"/>
    <w:rsid w:val="00A40368"/>
    <w:rsid w:val="00A406BA"/>
    <w:rsid w:val="00A40DCF"/>
    <w:rsid w:val="00A418E4"/>
    <w:rsid w:val="00A42A6C"/>
    <w:rsid w:val="00A43058"/>
    <w:rsid w:val="00A43136"/>
    <w:rsid w:val="00A4371C"/>
    <w:rsid w:val="00A43CA2"/>
    <w:rsid w:val="00A4555A"/>
    <w:rsid w:val="00A46573"/>
    <w:rsid w:val="00A469F2"/>
    <w:rsid w:val="00A46B06"/>
    <w:rsid w:val="00A46C1A"/>
    <w:rsid w:val="00A476AE"/>
    <w:rsid w:val="00A50DF5"/>
    <w:rsid w:val="00A510BA"/>
    <w:rsid w:val="00A519E4"/>
    <w:rsid w:val="00A51BC7"/>
    <w:rsid w:val="00A53360"/>
    <w:rsid w:val="00A54034"/>
    <w:rsid w:val="00A5512B"/>
    <w:rsid w:val="00A56744"/>
    <w:rsid w:val="00A57329"/>
    <w:rsid w:val="00A57424"/>
    <w:rsid w:val="00A57DE0"/>
    <w:rsid w:val="00A609D8"/>
    <w:rsid w:val="00A623A0"/>
    <w:rsid w:val="00A65F34"/>
    <w:rsid w:val="00A665B9"/>
    <w:rsid w:val="00A67E0F"/>
    <w:rsid w:val="00A71709"/>
    <w:rsid w:val="00A729A8"/>
    <w:rsid w:val="00A7484B"/>
    <w:rsid w:val="00A751DA"/>
    <w:rsid w:val="00A75624"/>
    <w:rsid w:val="00A76559"/>
    <w:rsid w:val="00A7756F"/>
    <w:rsid w:val="00A77A49"/>
    <w:rsid w:val="00A809F3"/>
    <w:rsid w:val="00A80D64"/>
    <w:rsid w:val="00A81102"/>
    <w:rsid w:val="00A813E7"/>
    <w:rsid w:val="00A81B75"/>
    <w:rsid w:val="00A81E62"/>
    <w:rsid w:val="00A821D5"/>
    <w:rsid w:val="00A83178"/>
    <w:rsid w:val="00A83BFD"/>
    <w:rsid w:val="00A83CC4"/>
    <w:rsid w:val="00A85697"/>
    <w:rsid w:val="00A8623B"/>
    <w:rsid w:val="00A86E1F"/>
    <w:rsid w:val="00A9185C"/>
    <w:rsid w:val="00A92764"/>
    <w:rsid w:val="00A93DBB"/>
    <w:rsid w:val="00A97017"/>
    <w:rsid w:val="00A9770E"/>
    <w:rsid w:val="00AA0473"/>
    <w:rsid w:val="00AA06D8"/>
    <w:rsid w:val="00AA0AC0"/>
    <w:rsid w:val="00AA0DC5"/>
    <w:rsid w:val="00AA139A"/>
    <w:rsid w:val="00AA289A"/>
    <w:rsid w:val="00AA391A"/>
    <w:rsid w:val="00AA40D4"/>
    <w:rsid w:val="00AA49BE"/>
    <w:rsid w:val="00AA5CD7"/>
    <w:rsid w:val="00AA5F0A"/>
    <w:rsid w:val="00AA61B4"/>
    <w:rsid w:val="00AA675D"/>
    <w:rsid w:val="00AA77DE"/>
    <w:rsid w:val="00AB11E9"/>
    <w:rsid w:val="00AB13D4"/>
    <w:rsid w:val="00AB2C17"/>
    <w:rsid w:val="00AB2FF2"/>
    <w:rsid w:val="00AB4534"/>
    <w:rsid w:val="00AB489D"/>
    <w:rsid w:val="00AB5800"/>
    <w:rsid w:val="00AB6D71"/>
    <w:rsid w:val="00AB7ABC"/>
    <w:rsid w:val="00AC08A6"/>
    <w:rsid w:val="00AC1796"/>
    <w:rsid w:val="00AC1F00"/>
    <w:rsid w:val="00AC2D32"/>
    <w:rsid w:val="00AC3B0E"/>
    <w:rsid w:val="00AC3E20"/>
    <w:rsid w:val="00AC4200"/>
    <w:rsid w:val="00AC42E1"/>
    <w:rsid w:val="00AC5492"/>
    <w:rsid w:val="00AC5B0E"/>
    <w:rsid w:val="00AC716C"/>
    <w:rsid w:val="00AC7349"/>
    <w:rsid w:val="00AC73BF"/>
    <w:rsid w:val="00AC7464"/>
    <w:rsid w:val="00AC7747"/>
    <w:rsid w:val="00AD0EDA"/>
    <w:rsid w:val="00AD2C63"/>
    <w:rsid w:val="00AD373A"/>
    <w:rsid w:val="00AD3CC3"/>
    <w:rsid w:val="00AD48F5"/>
    <w:rsid w:val="00AD4D43"/>
    <w:rsid w:val="00AD59BE"/>
    <w:rsid w:val="00AD5A55"/>
    <w:rsid w:val="00AD5AA3"/>
    <w:rsid w:val="00AD5F21"/>
    <w:rsid w:val="00AD667D"/>
    <w:rsid w:val="00AE0C5B"/>
    <w:rsid w:val="00AE157C"/>
    <w:rsid w:val="00AE5799"/>
    <w:rsid w:val="00AE785B"/>
    <w:rsid w:val="00AF02F1"/>
    <w:rsid w:val="00AF067F"/>
    <w:rsid w:val="00AF11F6"/>
    <w:rsid w:val="00AF12C4"/>
    <w:rsid w:val="00AF2166"/>
    <w:rsid w:val="00AF4E40"/>
    <w:rsid w:val="00AF53E7"/>
    <w:rsid w:val="00AF5B3A"/>
    <w:rsid w:val="00AF5CBC"/>
    <w:rsid w:val="00AF5E58"/>
    <w:rsid w:val="00AF6016"/>
    <w:rsid w:val="00AF623B"/>
    <w:rsid w:val="00AF7AD0"/>
    <w:rsid w:val="00AF7E50"/>
    <w:rsid w:val="00B00E1C"/>
    <w:rsid w:val="00B01313"/>
    <w:rsid w:val="00B0203E"/>
    <w:rsid w:val="00B02A0A"/>
    <w:rsid w:val="00B03114"/>
    <w:rsid w:val="00B03EB4"/>
    <w:rsid w:val="00B04305"/>
    <w:rsid w:val="00B05688"/>
    <w:rsid w:val="00B0748E"/>
    <w:rsid w:val="00B104FC"/>
    <w:rsid w:val="00B10920"/>
    <w:rsid w:val="00B10C90"/>
    <w:rsid w:val="00B11F0C"/>
    <w:rsid w:val="00B12385"/>
    <w:rsid w:val="00B126FE"/>
    <w:rsid w:val="00B144B3"/>
    <w:rsid w:val="00B14508"/>
    <w:rsid w:val="00B145FB"/>
    <w:rsid w:val="00B15359"/>
    <w:rsid w:val="00B1689D"/>
    <w:rsid w:val="00B16B87"/>
    <w:rsid w:val="00B1742D"/>
    <w:rsid w:val="00B1795E"/>
    <w:rsid w:val="00B21E58"/>
    <w:rsid w:val="00B22526"/>
    <w:rsid w:val="00B236A8"/>
    <w:rsid w:val="00B23DA8"/>
    <w:rsid w:val="00B24656"/>
    <w:rsid w:val="00B254A0"/>
    <w:rsid w:val="00B25C16"/>
    <w:rsid w:val="00B26543"/>
    <w:rsid w:val="00B26B14"/>
    <w:rsid w:val="00B27499"/>
    <w:rsid w:val="00B33871"/>
    <w:rsid w:val="00B33D80"/>
    <w:rsid w:val="00B35329"/>
    <w:rsid w:val="00B353E9"/>
    <w:rsid w:val="00B355D2"/>
    <w:rsid w:val="00B35C16"/>
    <w:rsid w:val="00B3682D"/>
    <w:rsid w:val="00B36920"/>
    <w:rsid w:val="00B372BF"/>
    <w:rsid w:val="00B37940"/>
    <w:rsid w:val="00B4035B"/>
    <w:rsid w:val="00B40424"/>
    <w:rsid w:val="00B40573"/>
    <w:rsid w:val="00B40B8C"/>
    <w:rsid w:val="00B41755"/>
    <w:rsid w:val="00B41BEB"/>
    <w:rsid w:val="00B41F38"/>
    <w:rsid w:val="00B45EC8"/>
    <w:rsid w:val="00B4667D"/>
    <w:rsid w:val="00B474B5"/>
    <w:rsid w:val="00B478EE"/>
    <w:rsid w:val="00B504C1"/>
    <w:rsid w:val="00B51A7E"/>
    <w:rsid w:val="00B5270A"/>
    <w:rsid w:val="00B53E9B"/>
    <w:rsid w:val="00B5564C"/>
    <w:rsid w:val="00B5597C"/>
    <w:rsid w:val="00B55D49"/>
    <w:rsid w:val="00B56644"/>
    <w:rsid w:val="00B5786A"/>
    <w:rsid w:val="00B6059A"/>
    <w:rsid w:val="00B60C18"/>
    <w:rsid w:val="00B612C6"/>
    <w:rsid w:val="00B61852"/>
    <w:rsid w:val="00B61947"/>
    <w:rsid w:val="00B62357"/>
    <w:rsid w:val="00B63A93"/>
    <w:rsid w:val="00B63C08"/>
    <w:rsid w:val="00B6467E"/>
    <w:rsid w:val="00B64FF5"/>
    <w:rsid w:val="00B654A5"/>
    <w:rsid w:val="00B66D1B"/>
    <w:rsid w:val="00B66FD7"/>
    <w:rsid w:val="00B67D3F"/>
    <w:rsid w:val="00B70FAC"/>
    <w:rsid w:val="00B70FCE"/>
    <w:rsid w:val="00B72A8D"/>
    <w:rsid w:val="00B72EBF"/>
    <w:rsid w:val="00B73563"/>
    <w:rsid w:val="00B73E88"/>
    <w:rsid w:val="00B744E8"/>
    <w:rsid w:val="00B802CD"/>
    <w:rsid w:val="00B80D7B"/>
    <w:rsid w:val="00B8145C"/>
    <w:rsid w:val="00B815DB"/>
    <w:rsid w:val="00B840F2"/>
    <w:rsid w:val="00B84B38"/>
    <w:rsid w:val="00B8718C"/>
    <w:rsid w:val="00B872FB"/>
    <w:rsid w:val="00B87891"/>
    <w:rsid w:val="00B90505"/>
    <w:rsid w:val="00B906C1"/>
    <w:rsid w:val="00B9206A"/>
    <w:rsid w:val="00B923D0"/>
    <w:rsid w:val="00B92B29"/>
    <w:rsid w:val="00B94EDC"/>
    <w:rsid w:val="00B9642D"/>
    <w:rsid w:val="00B9658E"/>
    <w:rsid w:val="00B975CD"/>
    <w:rsid w:val="00B97E62"/>
    <w:rsid w:val="00BA0F54"/>
    <w:rsid w:val="00BA132B"/>
    <w:rsid w:val="00BA196C"/>
    <w:rsid w:val="00BA3CFB"/>
    <w:rsid w:val="00BA5779"/>
    <w:rsid w:val="00BA58D9"/>
    <w:rsid w:val="00BB2F82"/>
    <w:rsid w:val="00BB36C9"/>
    <w:rsid w:val="00BB3FE4"/>
    <w:rsid w:val="00BB4CFF"/>
    <w:rsid w:val="00BB52CD"/>
    <w:rsid w:val="00BB551B"/>
    <w:rsid w:val="00BB5EEE"/>
    <w:rsid w:val="00BB67E9"/>
    <w:rsid w:val="00BB716E"/>
    <w:rsid w:val="00BB78A4"/>
    <w:rsid w:val="00BB78B7"/>
    <w:rsid w:val="00BB7B43"/>
    <w:rsid w:val="00BB7EB0"/>
    <w:rsid w:val="00BC0CA7"/>
    <w:rsid w:val="00BC3056"/>
    <w:rsid w:val="00BC54D0"/>
    <w:rsid w:val="00BC5E76"/>
    <w:rsid w:val="00BC5EBC"/>
    <w:rsid w:val="00BD12EA"/>
    <w:rsid w:val="00BD162A"/>
    <w:rsid w:val="00BD2409"/>
    <w:rsid w:val="00BD3278"/>
    <w:rsid w:val="00BD3E7B"/>
    <w:rsid w:val="00BD4402"/>
    <w:rsid w:val="00BD54D5"/>
    <w:rsid w:val="00BD5E18"/>
    <w:rsid w:val="00BD7059"/>
    <w:rsid w:val="00BD78AB"/>
    <w:rsid w:val="00BE0486"/>
    <w:rsid w:val="00BE0D2F"/>
    <w:rsid w:val="00BE121B"/>
    <w:rsid w:val="00BE16D0"/>
    <w:rsid w:val="00BE2938"/>
    <w:rsid w:val="00BE2BB0"/>
    <w:rsid w:val="00BE2C5B"/>
    <w:rsid w:val="00BE34AF"/>
    <w:rsid w:val="00BE38A3"/>
    <w:rsid w:val="00BE4ADD"/>
    <w:rsid w:val="00BE56EC"/>
    <w:rsid w:val="00BE6280"/>
    <w:rsid w:val="00BE760A"/>
    <w:rsid w:val="00BF03A9"/>
    <w:rsid w:val="00BF0FE2"/>
    <w:rsid w:val="00BF18EE"/>
    <w:rsid w:val="00BF1AB2"/>
    <w:rsid w:val="00BF4DD0"/>
    <w:rsid w:val="00BF4E5D"/>
    <w:rsid w:val="00BF6006"/>
    <w:rsid w:val="00BF63BF"/>
    <w:rsid w:val="00BF6519"/>
    <w:rsid w:val="00C0096A"/>
    <w:rsid w:val="00C017E7"/>
    <w:rsid w:val="00C01A85"/>
    <w:rsid w:val="00C05AD4"/>
    <w:rsid w:val="00C05D76"/>
    <w:rsid w:val="00C063FA"/>
    <w:rsid w:val="00C06721"/>
    <w:rsid w:val="00C06FD0"/>
    <w:rsid w:val="00C0754C"/>
    <w:rsid w:val="00C10D5A"/>
    <w:rsid w:val="00C11DE2"/>
    <w:rsid w:val="00C12709"/>
    <w:rsid w:val="00C1448E"/>
    <w:rsid w:val="00C14BCA"/>
    <w:rsid w:val="00C15B4F"/>
    <w:rsid w:val="00C15BE7"/>
    <w:rsid w:val="00C15E2E"/>
    <w:rsid w:val="00C15F55"/>
    <w:rsid w:val="00C16BC9"/>
    <w:rsid w:val="00C173A2"/>
    <w:rsid w:val="00C20644"/>
    <w:rsid w:val="00C2099A"/>
    <w:rsid w:val="00C2123C"/>
    <w:rsid w:val="00C21AA8"/>
    <w:rsid w:val="00C21ABB"/>
    <w:rsid w:val="00C21D34"/>
    <w:rsid w:val="00C22F69"/>
    <w:rsid w:val="00C23489"/>
    <w:rsid w:val="00C24193"/>
    <w:rsid w:val="00C26266"/>
    <w:rsid w:val="00C26847"/>
    <w:rsid w:val="00C27702"/>
    <w:rsid w:val="00C30B00"/>
    <w:rsid w:val="00C30B8A"/>
    <w:rsid w:val="00C30C89"/>
    <w:rsid w:val="00C31490"/>
    <w:rsid w:val="00C32841"/>
    <w:rsid w:val="00C32962"/>
    <w:rsid w:val="00C33073"/>
    <w:rsid w:val="00C33DDB"/>
    <w:rsid w:val="00C34AC3"/>
    <w:rsid w:val="00C34D3B"/>
    <w:rsid w:val="00C356D3"/>
    <w:rsid w:val="00C361A2"/>
    <w:rsid w:val="00C363B7"/>
    <w:rsid w:val="00C363CB"/>
    <w:rsid w:val="00C36D67"/>
    <w:rsid w:val="00C377D4"/>
    <w:rsid w:val="00C37B7E"/>
    <w:rsid w:val="00C37C99"/>
    <w:rsid w:val="00C40338"/>
    <w:rsid w:val="00C40E11"/>
    <w:rsid w:val="00C41A74"/>
    <w:rsid w:val="00C421E2"/>
    <w:rsid w:val="00C42954"/>
    <w:rsid w:val="00C42D69"/>
    <w:rsid w:val="00C43313"/>
    <w:rsid w:val="00C471B0"/>
    <w:rsid w:val="00C5040A"/>
    <w:rsid w:val="00C5185A"/>
    <w:rsid w:val="00C51A91"/>
    <w:rsid w:val="00C51E04"/>
    <w:rsid w:val="00C51EB8"/>
    <w:rsid w:val="00C539F4"/>
    <w:rsid w:val="00C5567E"/>
    <w:rsid w:val="00C557DB"/>
    <w:rsid w:val="00C5662A"/>
    <w:rsid w:val="00C56D84"/>
    <w:rsid w:val="00C6087C"/>
    <w:rsid w:val="00C61A34"/>
    <w:rsid w:val="00C62426"/>
    <w:rsid w:val="00C62BFC"/>
    <w:rsid w:val="00C63063"/>
    <w:rsid w:val="00C65A9A"/>
    <w:rsid w:val="00C66565"/>
    <w:rsid w:val="00C666A3"/>
    <w:rsid w:val="00C66852"/>
    <w:rsid w:val="00C6701C"/>
    <w:rsid w:val="00C70488"/>
    <w:rsid w:val="00C7086D"/>
    <w:rsid w:val="00C7160F"/>
    <w:rsid w:val="00C71650"/>
    <w:rsid w:val="00C744D8"/>
    <w:rsid w:val="00C74DBC"/>
    <w:rsid w:val="00C75363"/>
    <w:rsid w:val="00C759CF"/>
    <w:rsid w:val="00C75F63"/>
    <w:rsid w:val="00C80276"/>
    <w:rsid w:val="00C808AB"/>
    <w:rsid w:val="00C810C3"/>
    <w:rsid w:val="00C810E0"/>
    <w:rsid w:val="00C811EA"/>
    <w:rsid w:val="00C83E38"/>
    <w:rsid w:val="00C859FB"/>
    <w:rsid w:val="00C86789"/>
    <w:rsid w:val="00C87233"/>
    <w:rsid w:val="00C879F7"/>
    <w:rsid w:val="00C87F2C"/>
    <w:rsid w:val="00C91341"/>
    <w:rsid w:val="00C92742"/>
    <w:rsid w:val="00C92BE2"/>
    <w:rsid w:val="00C932D2"/>
    <w:rsid w:val="00C94BA4"/>
    <w:rsid w:val="00C954E5"/>
    <w:rsid w:val="00C95F0A"/>
    <w:rsid w:val="00C96B10"/>
    <w:rsid w:val="00C96B58"/>
    <w:rsid w:val="00C97804"/>
    <w:rsid w:val="00CA0C5C"/>
    <w:rsid w:val="00CA1F6F"/>
    <w:rsid w:val="00CA2161"/>
    <w:rsid w:val="00CA35CC"/>
    <w:rsid w:val="00CA3B76"/>
    <w:rsid w:val="00CA3BFE"/>
    <w:rsid w:val="00CA4B96"/>
    <w:rsid w:val="00CA6406"/>
    <w:rsid w:val="00CA6C95"/>
    <w:rsid w:val="00CA7683"/>
    <w:rsid w:val="00CB0550"/>
    <w:rsid w:val="00CB091D"/>
    <w:rsid w:val="00CB1268"/>
    <w:rsid w:val="00CB17E3"/>
    <w:rsid w:val="00CB1A4F"/>
    <w:rsid w:val="00CB2202"/>
    <w:rsid w:val="00CB2672"/>
    <w:rsid w:val="00CB28EB"/>
    <w:rsid w:val="00CB2E3A"/>
    <w:rsid w:val="00CB32E5"/>
    <w:rsid w:val="00CB365E"/>
    <w:rsid w:val="00CB387A"/>
    <w:rsid w:val="00CB46FE"/>
    <w:rsid w:val="00CB4ACB"/>
    <w:rsid w:val="00CB4B97"/>
    <w:rsid w:val="00CB4E80"/>
    <w:rsid w:val="00CB7013"/>
    <w:rsid w:val="00CC065C"/>
    <w:rsid w:val="00CC0D32"/>
    <w:rsid w:val="00CC20F9"/>
    <w:rsid w:val="00CC2F1A"/>
    <w:rsid w:val="00CC312E"/>
    <w:rsid w:val="00CC355B"/>
    <w:rsid w:val="00CC3B79"/>
    <w:rsid w:val="00CC3E21"/>
    <w:rsid w:val="00CC3FC7"/>
    <w:rsid w:val="00CC4F79"/>
    <w:rsid w:val="00CC5C15"/>
    <w:rsid w:val="00CC6728"/>
    <w:rsid w:val="00CC7203"/>
    <w:rsid w:val="00CC7FA3"/>
    <w:rsid w:val="00CD098E"/>
    <w:rsid w:val="00CD117F"/>
    <w:rsid w:val="00CD11F3"/>
    <w:rsid w:val="00CD1A7A"/>
    <w:rsid w:val="00CD2512"/>
    <w:rsid w:val="00CD27D4"/>
    <w:rsid w:val="00CD3E18"/>
    <w:rsid w:val="00CD4675"/>
    <w:rsid w:val="00CD5438"/>
    <w:rsid w:val="00CD5AF0"/>
    <w:rsid w:val="00CD5D8B"/>
    <w:rsid w:val="00CD6BF2"/>
    <w:rsid w:val="00CE0765"/>
    <w:rsid w:val="00CE1C6A"/>
    <w:rsid w:val="00CE293F"/>
    <w:rsid w:val="00CE3CC5"/>
    <w:rsid w:val="00CE4054"/>
    <w:rsid w:val="00CE45F2"/>
    <w:rsid w:val="00CE479A"/>
    <w:rsid w:val="00CE508C"/>
    <w:rsid w:val="00CE50D8"/>
    <w:rsid w:val="00CE5DD7"/>
    <w:rsid w:val="00CE6598"/>
    <w:rsid w:val="00CE72ED"/>
    <w:rsid w:val="00CF1C18"/>
    <w:rsid w:val="00CF1D0A"/>
    <w:rsid w:val="00CF1FBA"/>
    <w:rsid w:val="00CF2B11"/>
    <w:rsid w:val="00CF3E66"/>
    <w:rsid w:val="00CF401B"/>
    <w:rsid w:val="00CF441D"/>
    <w:rsid w:val="00CF4867"/>
    <w:rsid w:val="00CF64DE"/>
    <w:rsid w:val="00CF6EFE"/>
    <w:rsid w:val="00CF7040"/>
    <w:rsid w:val="00CF74C1"/>
    <w:rsid w:val="00D00197"/>
    <w:rsid w:val="00D00758"/>
    <w:rsid w:val="00D00780"/>
    <w:rsid w:val="00D00C7A"/>
    <w:rsid w:val="00D015B8"/>
    <w:rsid w:val="00D019BE"/>
    <w:rsid w:val="00D01CDC"/>
    <w:rsid w:val="00D020E7"/>
    <w:rsid w:val="00D022D3"/>
    <w:rsid w:val="00D0395D"/>
    <w:rsid w:val="00D04ADA"/>
    <w:rsid w:val="00D04D7A"/>
    <w:rsid w:val="00D05905"/>
    <w:rsid w:val="00D05D75"/>
    <w:rsid w:val="00D05F0D"/>
    <w:rsid w:val="00D06623"/>
    <w:rsid w:val="00D07500"/>
    <w:rsid w:val="00D07543"/>
    <w:rsid w:val="00D127FF"/>
    <w:rsid w:val="00D15309"/>
    <w:rsid w:val="00D161F7"/>
    <w:rsid w:val="00D16BA5"/>
    <w:rsid w:val="00D170E2"/>
    <w:rsid w:val="00D170E5"/>
    <w:rsid w:val="00D17112"/>
    <w:rsid w:val="00D171A2"/>
    <w:rsid w:val="00D205EB"/>
    <w:rsid w:val="00D20991"/>
    <w:rsid w:val="00D212D9"/>
    <w:rsid w:val="00D21347"/>
    <w:rsid w:val="00D21792"/>
    <w:rsid w:val="00D22609"/>
    <w:rsid w:val="00D233C9"/>
    <w:rsid w:val="00D24245"/>
    <w:rsid w:val="00D24633"/>
    <w:rsid w:val="00D24F82"/>
    <w:rsid w:val="00D274CB"/>
    <w:rsid w:val="00D27BE7"/>
    <w:rsid w:val="00D3053B"/>
    <w:rsid w:val="00D31690"/>
    <w:rsid w:val="00D331D8"/>
    <w:rsid w:val="00D33523"/>
    <w:rsid w:val="00D3391F"/>
    <w:rsid w:val="00D3527F"/>
    <w:rsid w:val="00D361EE"/>
    <w:rsid w:val="00D3735D"/>
    <w:rsid w:val="00D37DD0"/>
    <w:rsid w:val="00D37F2F"/>
    <w:rsid w:val="00D40F2E"/>
    <w:rsid w:val="00D4132A"/>
    <w:rsid w:val="00D428EB"/>
    <w:rsid w:val="00D44829"/>
    <w:rsid w:val="00D44C96"/>
    <w:rsid w:val="00D453AB"/>
    <w:rsid w:val="00D468AE"/>
    <w:rsid w:val="00D47761"/>
    <w:rsid w:val="00D47989"/>
    <w:rsid w:val="00D50263"/>
    <w:rsid w:val="00D5036B"/>
    <w:rsid w:val="00D5080F"/>
    <w:rsid w:val="00D515B3"/>
    <w:rsid w:val="00D51A08"/>
    <w:rsid w:val="00D51C63"/>
    <w:rsid w:val="00D51EA2"/>
    <w:rsid w:val="00D5209E"/>
    <w:rsid w:val="00D521D2"/>
    <w:rsid w:val="00D53CA7"/>
    <w:rsid w:val="00D56147"/>
    <w:rsid w:val="00D56A48"/>
    <w:rsid w:val="00D56D51"/>
    <w:rsid w:val="00D5776E"/>
    <w:rsid w:val="00D60F3B"/>
    <w:rsid w:val="00D61491"/>
    <w:rsid w:val="00D62E38"/>
    <w:rsid w:val="00D63246"/>
    <w:rsid w:val="00D64E0C"/>
    <w:rsid w:val="00D6506F"/>
    <w:rsid w:val="00D657DB"/>
    <w:rsid w:val="00D6616E"/>
    <w:rsid w:val="00D67280"/>
    <w:rsid w:val="00D67610"/>
    <w:rsid w:val="00D703D6"/>
    <w:rsid w:val="00D704C0"/>
    <w:rsid w:val="00D7080C"/>
    <w:rsid w:val="00D72FE5"/>
    <w:rsid w:val="00D7318B"/>
    <w:rsid w:val="00D73FF7"/>
    <w:rsid w:val="00D74906"/>
    <w:rsid w:val="00D7490D"/>
    <w:rsid w:val="00D75883"/>
    <w:rsid w:val="00D77064"/>
    <w:rsid w:val="00D80437"/>
    <w:rsid w:val="00D80A6E"/>
    <w:rsid w:val="00D80E7C"/>
    <w:rsid w:val="00D8158C"/>
    <w:rsid w:val="00D81D17"/>
    <w:rsid w:val="00D81DFC"/>
    <w:rsid w:val="00D82331"/>
    <w:rsid w:val="00D82564"/>
    <w:rsid w:val="00D828B8"/>
    <w:rsid w:val="00D82ADA"/>
    <w:rsid w:val="00D82E96"/>
    <w:rsid w:val="00D83143"/>
    <w:rsid w:val="00D83685"/>
    <w:rsid w:val="00D85160"/>
    <w:rsid w:val="00D86D8B"/>
    <w:rsid w:val="00D8796F"/>
    <w:rsid w:val="00D87C84"/>
    <w:rsid w:val="00D87D44"/>
    <w:rsid w:val="00D9115B"/>
    <w:rsid w:val="00D9333D"/>
    <w:rsid w:val="00D93835"/>
    <w:rsid w:val="00D9410F"/>
    <w:rsid w:val="00D9606F"/>
    <w:rsid w:val="00D96BF2"/>
    <w:rsid w:val="00D96D95"/>
    <w:rsid w:val="00D96FD3"/>
    <w:rsid w:val="00D970FC"/>
    <w:rsid w:val="00D97274"/>
    <w:rsid w:val="00D977D8"/>
    <w:rsid w:val="00D97A23"/>
    <w:rsid w:val="00DA01C6"/>
    <w:rsid w:val="00DA106D"/>
    <w:rsid w:val="00DA1930"/>
    <w:rsid w:val="00DA27EB"/>
    <w:rsid w:val="00DA2A11"/>
    <w:rsid w:val="00DA304D"/>
    <w:rsid w:val="00DA37CD"/>
    <w:rsid w:val="00DA45CB"/>
    <w:rsid w:val="00DA4A0A"/>
    <w:rsid w:val="00DA4C5E"/>
    <w:rsid w:val="00DA5E74"/>
    <w:rsid w:val="00DA6020"/>
    <w:rsid w:val="00DA7072"/>
    <w:rsid w:val="00DA7C0F"/>
    <w:rsid w:val="00DB0167"/>
    <w:rsid w:val="00DB02B9"/>
    <w:rsid w:val="00DB0F3C"/>
    <w:rsid w:val="00DB1A98"/>
    <w:rsid w:val="00DB2B85"/>
    <w:rsid w:val="00DB2D70"/>
    <w:rsid w:val="00DB41FD"/>
    <w:rsid w:val="00DB535A"/>
    <w:rsid w:val="00DB6DD8"/>
    <w:rsid w:val="00DB7350"/>
    <w:rsid w:val="00DB7CDA"/>
    <w:rsid w:val="00DC1359"/>
    <w:rsid w:val="00DC2492"/>
    <w:rsid w:val="00DC36A9"/>
    <w:rsid w:val="00DC3F5B"/>
    <w:rsid w:val="00DC6C8D"/>
    <w:rsid w:val="00DC6E5E"/>
    <w:rsid w:val="00DC796F"/>
    <w:rsid w:val="00DD02CA"/>
    <w:rsid w:val="00DD04FD"/>
    <w:rsid w:val="00DD063B"/>
    <w:rsid w:val="00DD1F6B"/>
    <w:rsid w:val="00DD3F4B"/>
    <w:rsid w:val="00DD44EB"/>
    <w:rsid w:val="00DD4582"/>
    <w:rsid w:val="00DD47FF"/>
    <w:rsid w:val="00DD4983"/>
    <w:rsid w:val="00DD503D"/>
    <w:rsid w:val="00DD70B6"/>
    <w:rsid w:val="00DD7201"/>
    <w:rsid w:val="00DD793D"/>
    <w:rsid w:val="00DE0001"/>
    <w:rsid w:val="00DE0059"/>
    <w:rsid w:val="00DE0450"/>
    <w:rsid w:val="00DE0A3E"/>
    <w:rsid w:val="00DE0D18"/>
    <w:rsid w:val="00DE1363"/>
    <w:rsid w:val="00DE1535"/>
    <w:rsid w:val="00DE1704"/>
    <w:rsid w:val="00DE2A6E"/>
    <w:rsid w:val="00DE2E20"/>
    <w:rsid w:val="00DE38F6"/>
    <w:rsid w:val="00DE5A42"/>
    <w:rsid w:val="00DE7371"/>
    <w:rsid w:val="00DF00E0"/>
    <w:rsid w:val="00DF0F04"/>
    <w:rsid w:val="00DF16C6"/>
    <w:rsid w:val="00DF2BBF"/>
    <w:rsid w:val="00DF31D3"/>
    <w:rsid w:val="00DF48B2"/>
    <w:rsid w:val="00DF5339"/>
    <w:rsid w:val="00DF5B17"/>
    <w:rsid w:val="00DF5DDC"/>
    <w:rsid w:val="00DF62A0"/>
    <w:rsid w:val="00DF6315"/>
    <w:rsid w:val="00DF6E00"/>
    <w:rsid w:val="00DF7157"/>
    <w:rsid w:val="00DF7505"/>
    <w:rsid w:val="00E01712"/>
    <w:rsid w:val="00E019E6"/>
    <w:rsid w:val="00E01F20"/>
    <w:rsid w:val="00E025B5"/>
    <w:rsid w:val="00E02891"/>
    <w:rsid w:val="00E02FC7"/>
    <w:rsid w:val="00E037A2"/>
    <w:rsid w:val="00E03FCF"/>
    <w:rsid w:val="00E04ED1"/>
    <w:rsid w:val="00E068F0"/>
    <w:rsid w:val="00E10821"/>
    <w:rsid w:val="00E11916"/>
    <w:rsid w:val="00E11E0E"/>
    <w:rsid w:val="00E1341B"/>
    <w:rsid w:val="00E13A8E"/>
    <w:rsid w:val="00E15326"/>
    <w:rsid w:val="00E15992"/>
    <w:rsid w:val="00E1699D"/>
    <w:rsid w:val="00E16CEB"/>
    <w:rsid w:val="00E16D23"/>
    <w:rsid w:val="00E20C08"/>
    <w:rsid w:val="00E20CBC"/>
    <w:rsid w:val="00E211ED"/>
    <w:rsid w:val="00E22035"/>
    <w:rsid w:val="00E2238E"/>
    <w:rsid w:val="00E2241B"/>
    <w:rsid w:val="00E22A2A"/>
    <w:rsid w:val="00E22B2E"/>
    <w:rsid w:val="00E22BCE"/>
    <w:rsid w:val="00E246AE"/>
    <w:rsid w:val="00E24710"/>
    <w:rsid w:val="00E24EA4"/>
    <w:rsid w:val="00E25E39"/>
    <w:rsid w:val="00E27A98"/>
    <w:rsid w:val="00E27BBA"/>
    <w:rsid w:val="00E31ADB"/>
    <w:rsid w:val="00E326F7"/>
    <w:rsid w:val="00E34210"/>
    <w:rsid w:val="00E345DA"/>
    <w:rsid w:val="00E34EEF"/>
    <w:rsid w:val="00E34FE2"/>
    <w:rsid w:val="00E356DD"/>
    <w:rsid w:val="00E35726"/>
    <w:rsid w:val="00E35932"/>
    <w:rsid w:val="00E364CF"/>
    <w:rsid w:val="00E36AB2"/>
    <w:rsid w:val="00E37601"/>
    <w:rsid w:val="00E40B66"/>
    <w:rsid w:val="00E43545"/>
    <w:rsid w:val="00E45B63"/>
    <w:rsid w:val="00E465D2"/>
    <w:rsid w:val="00E46939"/>
    <w:rsid w:val="00E47DF6"/>
    <w:rsid w:val="00E507B7"/>
    <w:rsid w:val="00E513E6"/>
    <w:rsid w:val="00E518AC"/>
    <w:rsid w:val="00E52794"/>
    <w:rsid w:val="00E52BF3"/>
    <w:rsid w:val="00E53A72"/>
    <w:rsid w:val="00E5410F"/>
    <w:rsid w:val="00E54324"/>
    <w:rsid w:val="00E55CB2"/>
    <w:rsid w:val="00E57582"/>
    <w:rsid w:val="00E57F22"/>
    <w:rsid w:val="00E616C9"/>
    <w:rsid w:val="00E617FB"/>
    <w:rsid w:val="00E627DA"/>
    <w:rsid w:val="00E63171"/>
    <w:rsid w:val="00E6353C"/>
    <w:rsid w:val="00E635A0"/>
    <w:rsid w:val="00E64C5A"/>
    <w:rsid w:val="00E65343"/>
    <w:rsid w:val="00E655D5"/>
    <w:rsid w:val="00E65C21"/>
    <w:rsid w:val="00E661FC"/>
    <w:rsid w:val="00E664EE"/>
    <w:rsid w:val="00E66789"/>
    <w:rsid w:val="00E67177"/>
    <w:rsid w:val="00E6718E"/>
    <w:rsid w:val="00E67D6B"/>
    <w:rsid w:val="00E720E1"/>
    <w:rsid w:val="00E722CF"/>
    <w:rsid w:val="00E72412"/>
    <w:rsid w:val="00E727FA"/>
    <w:rsid w:val="00E73C3D"/>
    <w:rsid w:val="00E75601"/>
    <w:rsid w:val="00E75D96"/>
    <w:rsid w:val="00E75D97"/>
    <w:rsid w:val="00E75FD4"/>
    <w:rsid w:val="00E76C96"/>
    <w:rsid w:val="00E770F9"/>
    <w:rsid w:val="00E777A3"/>
    <w:rsid w:val="00E77840"/>
    <w:rsid w:val="00E8274A"/>
    <w:rsid w:val="00E82C1C"/>
    <w:rsid w:val="00E83008"/>
    <w:rsid w:val="00E8359F"/>
    <w:rsid w:val="00E83A60"/>
    <w:rsid w:val="00E860B4"/>
    <w:rsid w:val="00E90C1F"/>
    <w:rsid w:val="00E90EA7"/>
    <w:rsid w:val="00E91C59"/>
    <w:rsid w:val="00E9254A"/>
    <w:rsid w:val="00E92C04"/>
    <w:rsid w:val="00E93172"/>
    <w:rsid w:val="00E9340E"/>
    <w:rsid w:val="00E93A09"/>
    <w:rsid w:val="00E9400C"/>
    <w:rsid w:val="00E94A12"/>
    <w:rsid w:val="00E97C41"/>
    <w:rsid w:val="00EA1857"/>
    <w:rsid w:val="00EA1920"/>
    <w:rsid w:val="00EA24A3"/>
    <w:rsid w:val="00EA25CE"/>
    <w:rsid w:val="00EA2E6A"/>
    <w:rsid w:val="00EA3140"/>
    <w:rsid w:val="00EA3714"/>
    <w:rsid w:val="00EA3870"/>
    <w:rsid w:val="00EA4709"/>
    <w:rsid w:val="00EA4904"/>
    <w:rsid w:val="00EA7DF5"/>
    <w:rsid w:val="00EB17F1"/>
    <w:rsid w:val="00EB1933"/>
    <w:rsid w:val="00EB19B9"/>
    <w:rsid w:val="00EB2028"/>
    <w:rsid w:val="00EB283A"/>
    <w:rsid w:val="00EB2FD9"/>
    <w:rsid w:val="00EB3FAB"/>
    <w:rsid w:val="00EB5F03"/>
    <w:rsid w:val="00EB674C"/>
    <w:rsid w:val="00EB6D8E"/>
    <w:rsid w:val="00EB72D1"/>
    <w:rsid w:val="00EB74AC"/>
    <w:rsid w:val="00EB79D5"/>
    <w:rsid w:val="00EC0C4E"/>
    <w:rsid w:val="00EC172B"/>
    <w:rsid w:val="00EC5B95"/>
    <w:rsid w:val="00EC5C50"/>
    <w:rsid w:val="00EC66ED"/>
    <w:rsid w:val="00EC692F"/>
    <w:rsid w:val="00EC73F9"/>
    <w:rsid w:val="00EC767F"/>
    <w:rsid w:val="00EC79DF"/>
    <w:rsid w:val="00ED019C"/>
    <w:rsid w:val="00ED177C"/>
    <w:rsid w:val="00ED20C7"/>
    <w:rsid w:val="00ED25C4"/>
    <w:rsid w:val="00ED27F3"/>
    <w:rsid w:val="00ED281A"/>
    <w:rsid w:val="00ED3430"/>
    <w:rsid w:val="00ED34FB"/>
    <w:rsid w:val="00ED3D7C"/>
    <w:rsid w:val="00ED44B6"/>
    <w:rsid w:val="00ED52F2"/>
    <w:rsid w:val="00ED5ED7"/>
    <w:rsid w:val="00ED6AA4"/>
    <w:rsid w:val="00EE009F"/>
    <w:rsid w:val="00EE0DC8"/>
    <w:rsid w:val="00EE1175"/>
    <w:rsid w:val="00EE184D"/>
    <w:rsid w:val="00EE258F"/>
    <w:rsid w:val="00EE3DB0"/>
    <w:rsid w:val="00EE4DBF"/>
    <w:rsid w:val="00EE4FD0"/>
    <w:rsid w:val="00EE54C1"/>
    <w:rsid w:val="00EE5687"/>
    <w:rsid w:val="00EE5DD0"/>
    <w:rsid w:val="00EE6A10"/>
    <w:rsid w:val="00EE7445"/>
    <w:rsid w:val="00EE79E8"/>
    <w:rsid w:val="00EF0931"/>
    <w:rsid w:val="00EF0E65"/>
    <w:rsid w:val="00EF13CC"/>
    <w:rsid w:val="00EF1820"/>
    <w:rsid w:val="00EF1A01"/>
    <w:rsid w:val="00EF1D46"/>
    <w:rsid w:val="00EF3F76"/>
    <w:rsid w:val="00EF400B"/>
    <w:rsid w:val="00EF485B"/>
    <w:rsid w:val="00EF4D84"/>
    <w:rsid w:val="00EF51F1"/>
    <w:rsid w:val="00EF6E77"/>
    <w:rsid w:val="00EF6FE4"/>
    <w:rsid w:val="00EF76F7"/>
    <w:rsid w:val="00F00256"/>
    <w:rsid w:val="00F019E0"/>
    <w:rsid w:val="00F020C2"/>
    <w:rsid w:val="00F029A6"/>
    <w:rsid w:val="00F034FA"/>
    <w:rsid w:val="00F03571"/>
    <w:rsid w:val="00F03AFC"/>
    <w:rsid w:val="00F06F07"/>
    <w:rsid w:val="00F071EB"/>
    <w:rsid w:val="00F1144F"/>
    <w:rsid w:val="00F11A88"/>
    <w:rsid w:val="00F126ED"/>
    <w:rsid w:val="00F14ECA"/>
    <w:rsid w:val="00F15360"/>
    <w:rsid w:val="00F16764"/>
    <w:rsid w:val="00F16D85"/>
    <w:rsid w:val="00F1738F"/>
    <w:rsid w:val="00F17968"/>
    <w:rsid w:val="00F17B95"/>
    <w:rsid w:val="00F2068A"/>
    <w:rsid w:val="00F2092A"/>
    <w:rsid w:val="00F219A9"/>
    <w:rsid w:val="00F22BEF"/>
    <w:rsid w:val="00F2479A"/>
    <w:rsid w:val="00F24A49"/>
    <w:rsid w:val="00F25C4B"/>
    <w:rsid w:val="00F262E4"/>
    <w:rsid w:val="00F275B1"/>
    <w:rsid w:val="00F32916"/>
    <w:rsid w:val="00F32934"/>
    <w:rsid w:val="00F33570"/>
    <w:rsid w:val="00F33958"/>
    <w:rsid w:val="00F3483C"/>
    <w:rsid w:val="00F34A25"/>
    <w:rsid w:val="00F34E7F"/>
    <w:rsid w:val="00F35274"/>
    <w:rsid w:val="00F3645A"/>
    <w:rsid w:val="00F365C9"/>
    <w:rsid w:val="00F3680B"/>
    <w:rsid w:val="00F36B49"/>
    <w:rsid w:val="00F36F2D"/>
    <w:rsid w:val="00F4037A"/>
    <w:rsid w:val="00F40E26"/>
    <w:rsid w:val="00F41712"/>
    <w:rsid w:val="00F41DD0"/>
    <w:rsid w:val="00F4366B"/>
    <w:rsid w:val="00F452F4"/>
    <w:rsid w:val="00F458E3"/>
    <w:rsid w:val="00F45A9D"/>
    <w:rsid w:val="00F47799"/>
    <w:rsid w:val="00F50637"/>
    <w:rsid w:val="00F5080D"/>
    <w:rsid w:val="00F50DAB"/>
    <w:rsid w:val="00F50DC8"/>
    <w:rsid w:val="00F51407"/>
    <w:rsid w:val="00F51E35"/>
    <w:rsid w:val="00F52877"/>
    <w:rsid w:val="00F53214"/>
    <w:rsid w:val="00F57519"/>
    <w:rsid w:val="00F602B3"/>
    <w:rsid w:val="00F602ED"/>
    <w:rsid w:val="00F60BDF"/>
    <w:rsid w:val="00F61ACA"/>
    <w:rsid w:val="00F62713"/>
    <w:rsid w:val="00F635D6"/>
    <w:rsid w:val="00F638DA"/>
    <w:rsid w:val="00F64943"/>
    <w:rsid w:val="00F669DE"/>
    <w:rsid w:val="00F70142"/>
    <w:rsid w:val="00F70A34"/>
    <w:rsid w:val="00F71B86"/>
    <w:rsid w:val="00F755E7"/>
    <w:rsid w:val="00F75B1D"/>
    <w:rsid w:val="00F76EBB"/>
    <w:rsid w:val="00F801D9"/>
    <w:rsid w:val="00F80F73"/>
    <w:rsid w:val="00F81450"/>
    <w:rsid w:val="00F81CF0"/>
    <w:rsid w:val="00F821CB"/>
    <w:rsid w:val="00F82263"/>
    <w:rsid w:val="00F8250D"/>
    <w:rsid w:val="00F8323A"/>
    <w:rsid w:val="00F83B9C"/>
    <w:rsid w:val="00F8616E"/>
    <w:rsid w:val="00F861E9"/>
    <w:rsid w:val="00F8637F"/>
    <w:rsid w:val="00F86783"/>
    <w:rsid w:val="00F870C1"/>
    <w:rsid w:val="00F87792"/>
    <w:rsid w:val="00F8786D"/>
    <w:rsid w:val="00F901E6"/>
    <w:rsid w:val="00F9039A"/>
    <w:rsid w:val="00F908F9"/>
    <w:rsid w:val="00F90F7E"/>
    <w:rsid w:val="00F91639"/>
    <w:rsid w:val="00F92071"/>
    <w:rsid w:val="00F92C10"/>
    <w:rsid w:val="00F9438C"/>
    <w:rsid w:val="00F943E4"/>
    <w:rsid w:val="00F95022"/>
    <w:rsid w:val="00F95C21"/>
    <w:rsid w:val="00F95C95"/>
    <w:rsid w:val="00F9641F"/>
    <w:rsid w:val="00F968F5"/>
    <w:rsid w:val="00F971CC"/>
    <w:rsid w:val="00F9779C"/>
    <w:rsid w:val="00F97E02"/>
    <w:rsid w:val="00FA170E"/>
    <w:rsid w:val="00FA1C94"/>
    <w:rsid w:val="00FA1E10"/>
    <w:rsid w:val="00FA2BE8"/>
    <w:rsid w:val="00FA3812"/>
    <w:rsid w:val="00FA5677"/>
    <w:rsid w:val="00FA568B"/>
    <w:rsid w:val="00FA5712"/>
    <w:rsid w:val="00FA6B4D"/>
    <w:rsid w:val="00FB0795"/>
    <w:rsid w:val="00FB096C"/>
    <w:rsid w:val="00FB09B3"/>
    <w:rsid w:val="00FB0F17"/>
    <w:rsid w:val="00FB1054"/>
    <w:rsid w:val="00FB218B"/>
    <w:rsid w:val="00FB22A3"/>
    <w:rsid w:val="00FB264F"/>
    <w:rsid w:val="00FB2E28"/>
    <w:rsid w:val="00FB3774"/>
    <w:rsid w:val="00FB3D4F"/>
    <w:rsid w:val="00FB6F50"/>
    <w:rsid w:val="00FB7621"/>
    <w:rsid w:val="00FB77BD"/>
    <w:rsid w:val="00FC051A"/>
    <w:rsid w:val="00FC0E43"/>
    <w:rsid w:val="00FC0F86"/>
    <w:rsid w:val="00FC17C0"/>
    <w:rsid w:val="00FC26DA"/>
    <w:rsid w:val="00FC285F"/>
    <w:rsid w:val="00FC2D3D"/>
    <w:rsid w:val="00FC363A"/>
    <w:rsid w:val="00FC448D"/>
    <w:rsid w:val="00FC4DB8"/>
    <w:rsid w:val="00FC4F30"/>
    <w:rsid w:val="00FC5696"/>
    <w:rsid w:val="00FD0E75"/>
    <w:rsid w:val="00FD2686"/>
    <w:rsid w:val="00FD3C22"/>
    <w:rsid w:val="00FD481F"/>
    <w:rsid w:val="00FD5B7B"/>
    <w:rsid w:val="00FD6D1C"/>
    <w:rsid w:val="00FD6F34"/>
    <w:rsid w:val="00FD6FAE"/>
    <w:rsid w:val="00FD7EDA"/>
    <w:rsid w:val="00FE0216"/>
    <w:rsid w:val="00FE0E31"/>
    <w:rsid w:val="00FE14EB"/>
    <w:rsid w:val="00FE2246"/>
    <w:rsid w:val="00FE2872"/>
    <w:rsid w:val="00FE2E65"/>
    <w:rsid w:val="00FE4FD0"/>
    <w:rsid w:val="00FE7245"/>
    <w:rsid w:val="00FE7E10"/>
    <w:rsid w:val="00FE7E7E"/>
    <w:rsid w:val="00FF0D0A"/>
    <w:rsid w:val="00FF1BAA"/>
    <w:rsid w:val="00FF24B3"/>
    <w:rsid w:val="00FF3EF4"/>
    <w:rsid w:val="00FF6257"/>
    <w:rsid w:val="00FF64C9"/>
    <w:rsid w:val="00FF6649"/>
    <w:rsid w:val="00FF6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C4DD"/>
  <w15:chartTrackingRefBased/>
  <w15:docId w15:val="{0BEAB87F-20AD-DF4F-94DE-8B031D4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E7E"/>
    <w:rPr>
      <w:sz w:val="16"/>
      <w:szCs w:val="16"/>
    </w:rPr>
  </w:style>
  <w:style w:type="paragraph" w:styleId="CommentText">
    <w:name w:val="annotation text"/>
    <w:basedOn w:val="Normal"/>
    <w:link w:val="CommentTextChar"/>
    <w:uiPriority w:val="99"/>
    <w:unhideWhenUsed/>
    <w:rsid w:val="00FE7E7E"/>
    <w:rPr>
      <w:sz w:val="20"/>
      <w:szCs w:val="20"/>
    </w:rPr>
  </w:style>
  <w:style w:type="character" w:customStyle="1" w:styleId="CommentTextChar">
    <w:name w:val="Comment Text Char"/>
    <w:basedOn w:val="DefaultParagraphFont"/>
    <w:link w:val="CommentText"/>
    <w:uiPriority w:val="99"/>
    <w:rsid w:val="00FE7E7E"/>
    <w:rPr>
      <w:sz w:val="20"/>
      <w:szCs w:val="20"/>
    </w:rPr>
  </w:style>
  <w:style w:type="paragraph" w:styleId="BalloonText">
    <w:name w:val="Balloon Text"/>
    <w:basedOn w:val="Normal"/>
    <w:link w:val="BalloonTextChar"/>
    <w:uiPriority w:val="99"/>
    <w:semiHidden/>
    <w:unhideWhenUsed/>
    <w:rsid w:val="00FE7E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E7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E7E7E"/>
    <w:rPr>
      <w:b/>
      <w:bCs/>
    </w:rPr>
  </w:style>
  <w:style w:type="character" w:customStyle="1" w:styleId="CommentSubjectChar">
    <w:name w:val="Comment Subject Char"/>
    <w:basedOn w:val="CommentTextChar"/>
    <w:link w:val="CommentSubject"/>
    <w:uiPriority w:val="99"/>
    <w:semiHidden/>
    <w:rsid w:val="00FE7E7E"/>
    <w:rPr>
      <w:b/>
      <w:bCs/>
      <w:sz w:val="20"/>
      <w:szCs w:val="20"/>
    </w:rPr>
  </w:style>
  <w:style w:type="paragraph" w:styleId="Header">
    <w:name w:val="header"/>
    <w:basedOn w:val="Normal"/>
    <w:link w:val="HeaderChar"/>
    <w:uiPriority w:val="99"/>
    <w:unhideWhenUsed/>
    <w:rsid w:val="00325B97"/>
    <w:pPr>
      <w:tabs>
        <w:tab w:val="center" w:pos="4680"/>
        <w:tab w:val="right" w:pos="9360"/>
      </w:tabs>
    </w:pPr>
  </w:style>
  <w:style w:type="character" w:customStyle="1" w:styleId="HeaderChar">
    <w:name w:val="Header Char"/>
    <w:basedOn w:val="DefaultParagraphFont"/>
    <w:link w:val="Header"/>
    <w:uiPriority w:val="99"/>
    <w:rsid w:val="00325B97"/>
  </w:style>
  <w:style w:type="character" w:styleId="PageNumber">
    <w:name w:val="page number"/>
    <w:basedOn w:val="DefaultParagraphFont"/>
    <w:uiPriority w:val="99"/>
    <w:semiHidden/>
    <w:unhideWhenUsed/>
    <w:rsid w:val="00325B97"/>
  </w:style>
  <w:style w:type="paragraph" w:customStyle="1" w:styleId="EndNoteBibliography">
    <w:name w:val="EndNote Bibliography"/>
    <w:basedOn w:val="Normal"/>
    <w:rsid w:val="00595946"/>
    <w:pPr>
      <w:spacing w:after="200"/>
    </w:pPr>
    <w:rPr>
      <w:rFonts w:ascii="Calibri" w:hAnsi="Calibri"/>
      <w:sz w:val="22"/>
      <w:szCs w:val="22"/>
      <w:lang w:val="en-US"/>
    </w:rPr>
  </w:style>
  <w:style w:type="paragraph" w:styleId="ListParagraph">
    <w:name w:val="List Paragraph"/>
    <w:basedOn w:val="Normal"/>
    <w:uiPriority w:val="34"/>
    <w:qFormat/>
    <w:rsid w:val="00095284"/>
    <w:pPr>
      <w:ind w:left="720"/>
      <w:contextualSpacing/>
    </w:pPr>
  </w:style>
  <w:style w:type="paragraph" w:styleId="Footer">
    <w:name w:val="footer"/>
    <w:basedOn w:val="Normal"/>
    <w:link w:val="FooterChar"/>
    <w:uiPriority w:val="99"/>
    <w:unhideWhenUsed/>
    <w:rsid w:val="00910F3D"/>
    <w:pPr>
      <w:tabs>
        <w:tab w:val="center" w:pos="4680"/>
        <w:tab w:val="right" w:pos="9360"/>
      </w:tabs>
    </w:pPr>
  </w:style>
  <w:style w:type="character" w:customStyle="1" w:styleId="FooterChar">
    <w:name w:val="Footer Char"/>
    <w:basedOn w:val="DefaultParagraphFont"/>
    <w:link w:val="Footer"/>
    <w:uiPriority w:val="99"/>
    <w:rsid w:val="00910F3D"/>
  </w:style>
  <w:style w:type="character" w:styleId="Hyperlink">
    <w:name w:val="Hyperlink"/>
    <w:basedOn w:val="DefaultParagraphFont"/>
    <w:uiPriority w:val="99"/>
    <w:unhideWhenUsed/>
    <w:rsid w:val="008213DA"/>
    <w:rPr>
      <w:color w:val="0563C1" w:themeColor="hyperlink"/>
      <w:u w:val="single"/>
    </w:rPr>
  </w:style>
  <w:style w:type="character" w:styleId="UnresolvedMention">
    <w:name w:val="Unresolved Mention"/>
    <w:basedOn w:val="DefaultParagraphFont"/>
    <w:uiPriority w:val="99"/>
    <w:semiHidden/>
    <w:unhideWhenUsed/>
    <w:rsid w:val="008213DA"/>
    <w:rPr>
      <w:color w:val="605E5C"/>
      <w:shd w:val="clear" w:color="auto" w:fill="E1DFDD"/>
    </w:rPr>
  </w:style>
  <w:style w:type="paragraph" w:styleId="Revision">
    <w:name w:val="Revision"/>
    <w:hidden/>
    <w:uiPriority w:val="99"/>
    <w:semiHidden/>
    <w:rsid w:val="00131943"/>
  </w:style>
  <w:style w:type="table" w:styleId="TableGrid">
    <w:name w:val="Table Grid"/>
    <w:basedOn w:val="TableNormal"/>
    <w:uiPriority w:val="39"/>
    <w:rsid w:val="00F22BEF"/>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3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erald.com/insight/content/doi/10.1108/JMP-02-2021-0054/ful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08/JMP-02-2021-005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High Overload, High Support</c:v>
                </c:pt>
              </c:strCache>
            </c:strRef>
          </c:tx>
          <c:spPr>
            <a:ln w="15875" cap="rnd">
              <a:solidFill>
                <a:sysClr val="windowText" lastClr="000000"/>
              </a:solidFill>
              <a:prstDash val="sysDash"/>
              <a:round/>
              <a:headEnd type="oval" w="sm" len="sm"/>
              <a:tailEnd type="oval" w="sm" len="sm"/>
            </a:ln>
            <a:effectLst/>
          </c:spPr>
          <c:marker>
            <c:symbol val="none"/>
          </c:marker>
          <c:cat>
            <c:strRef>
              <c:f>Sheet1!$A$2:$A$3</c:f>
              <c:strCache>
                <c:ptCount val="2"/>
                <c:pt idx="0">
                  <c:v>Low</c:v>
                </c:pt>
                <c:pt idx="1">
                  <c:v>High</c:v>
                </c:pt>
              </c:strCache>
            </c:strRef>
          </c:cat>
          <c:val>
            <c:numRef>
              <c:f>Sheet1!$B$2:$B$3</c:f>
              <c:numCache>
                <c:formatCode>General</c:formatCode>
                <c:ptCount val="2"/>
                <c:pt idx="0">
                  <c:v>0.09</c:v>
                </c:pt>
                <c:pt idx="1">
                  <c:v>0</c:v>
                </c:pt>
              </c:numCache>
            </c:numRef>
          </c:val>
          <c:smooth val="0"/>
          <c:extLst>
            <c:ext xmlns:c16="http://schemas.microsoft.com/office/drawing/2014/chart" uri="{C3380CC4-5D6E-409C-BE32-E72D297353CC}">
              <c16:uniqueId val="{00000000-9B40-4B07-A47C-30CD4FE68D5F}"/>
            </c:ext>
          </c:extLst>
        </c:ser>
        <c:ser>
          <c:idx val="1"/>
          <c:order val="1"/>
          <c:tx>
            <c:strRef>
              <c:f>Sheet1!$C$1</c:f>
              <c:strCache>
                <c:ptCount val="1"/>
                <c:pt idx="0">
                  <c:v>High Overload, Low Support</c:v>
                </c:pt>
              </c:strCache>
            </c:strRef>
          </c:tx>
          <c:spPr>
            <a:ln w="15875" cap="rnd">
              <a:solidFill>
                <a:sysClr val="windowText" lastClr="000000"/>
              </a:solidFill>
              <a:round/>
              <a:headEnd type="diamond" w="med" len="med"/>
              <a:tailEnd type="diamond" w="med" len="med"/>
            </a:ln>
            <a:effectLst/>
          </c:spPr>
          <c:marker>
            <c:symbol val="none"/>
          </c:marker>
          <c:dPt>
            <c:idx val="1"/>
            <c:marker>
              <c:symbol val="none"/>
            </c:marker>
            <c:bubble3D val="0"/>
            <c:extLst>
              <c:ext xmlns:c16="http://schemas.microsoft.com/office/drawing/2014/chart" uri="{C3380CC4-5D6E-409C-BE32-E72D297353CC}">
                <c16:uniqueId val="{00000001-9B40-4B07-A47C-30CD4FE68D5F}"/>
              </c:ext>
            </c:extLst>
          </c:dPt>
          <c:cat>
            <c:strRef>
              <c:f>Sheet1!$A$2:$A$3</c:f>
              <c:strCache>
                <c:ptCount val="2"/>
                <c:pt idx="0">
                  <c:v>Low</c:v>
                </c:pt>
                <c:pt idx="1">
                  <c:v>High</c:v>
                </c:pt>
              </c:strCache>
            </c:strRef>
          </c:cat>
          <c:val>
            <c:numRef>
              <c:f>Sheet1!$C$2:$C$3</c:f>
              <c:numCache>
                <c:formatCode>General</c:formatCode>
                <c:ptCount val="2"/>
                <c:pt idx="0">
                  <c:v>-0.54</c:v>
                </c:pt>
                <c:pt idx="1">
                  <c:v>0.54</c:v>
                </c:pt>
              </c:numCache>
            </c:numRef>
          </c:val>
          <c:smooth val="0"/>
          <c:extLst>
            <c:ext xmlns:c16="http://schemas.microsoft.com/office/drawing/2014/chart" uri="{C3380CC4-5D6E-409C-BE32-E72D297353CC}">
              <c16:uniqueId val="{00000002-9B40-4B07-A47C-30CD4FE68D5F}"/>
            </c:ext>
          </c:extLst>
        </c:ser>
        <c:ser>
          <c:idx val="2"/>
          <c:order val="2"/>
          <c:tx>
            <c:strRef>
              <c:f>Sheet1!$D$1</c:f>
              <c:strCache>
                <c:ptCount val="1"/>
                <c:pt idx="0">
                  <c:v>Low Overload, High Support</c:v>
                </c:pt>
              </c:strCache>
            </c:strRef>
          </c:tx>
          <c:spPr>
            <a:ln w="15875" cap="sq">
              <a:solidFill>
                <a:sysClr val="windowText" lastClr="000000"/>
              </a:solidFill>
              <a:prstDash val="lgDash"/>
              <a:miter lim="800000"/>
              <a:headEnd type="diamond"/>
              <a:tailEnd type="diamond"/>
            </a:ln>
            <a:effectLst/>
          </c:spPr>
          <c:marker>
            <c:symbol val="none"/>
          </c:marker>
          <c:cat>
            <c:strRef>
              <c:f>Sheet1!$A$2:$A$3</c:f>
              <c:strCache>
                <c:ptCount val="2"/>
                <c:pt idx="0">
                  <c:v>Low</c:v>
                </c:pt>
                <c:pt idx="1">
                  <c:v>High</c:v>
                </c:pt>
              </c:strCache>
            </c:strRef>
          </c:cat>
          <c:val>
            <c:numRef>
              <c:f>Sheet1!$D$2:$D$3</c:f>
              <c:numCache>
                <c:formatCode>General</c:formatCode>
                <c:ptCount val="2"/>
                <c:pt idx="0">
                  <c:v>-0.11</c:v>
                </c:pt>
                <c:pt idx="1">
                  <c:v>0.36</c:v>
                </c:pt>
              </c:numCache>
            </c:numRef>
          </c:val>
          <c:smooth val="0"/>
          <c:extLst>
            <c:ext xmlns:c16="http://schemas.microsoft.com/office/drawing/2014/chart" uri="{C3380CC4-5D6E-409C-BE32-E72D297353CC}">
              <c16:uniqueId val="{00000003-9B40-4B07-A47C-30CD4FE68D5F}"/>
            </c:ext>
          </c:extLst>
        </c:ser>
        <c:ser>
          <c:idx val="3"/>
          <c:order val="3"/>
          <c:tx>
            <c:strRef>
              <c:f>Sheet1!$E$1</c:f>
              <c:strCache>
                <c:ptCount val="1"/>
                <c:pt idx="0">
                  <c:v>Low Overload, Low Support</c:v>
                </c:pt>
              </c:strCache>
            </c:strRef>
          </c:tx>
          <c:spPr>
            <a:ln w="15875" cap="rnd">
              <a:solidFill>
                <a:sysClr val="windowText" lastClr="000000"/>
              </a:solidFill>
              <a:round/>
              <a:headEnd type="oval"/>
              <a:tailEnd type="oval"/>
            </a:ln>
            <a:effectLst/>
          </c:spPr>
          <c:marker>
            <c:symbol val="none"/>
          </c:marker>
          <c:cat>
            <c:strRef>
              <c:f>Sheet1!$A$2:$A$3</c:f>
              <c:strCache>
                <c:ptCount val="2"/>
                <c:pt idx="0">
                  <c:v>Low</c:v>
                </c:pt>
                <c:pt idx="1">
                  <c:v>High</c:v>
                </c:pt>
              </c:strCache>
            </c:strRef>
          </c:cat>
          <c:val>
            <c:numRef>
              <c:f>Sheet1!$E$2:$E$3</c:f>
              <c:numCache>
                <c:formatCode>General</c:formatCode>
                <c:ptCount val="2"/>
                <c:pt idx="0">
                  <c:v>-0.21</c:v>
                </c:pt>
                <c:pt idx="1">
                  <c:v>-0.31</c:v>
                </c:pt>
              </c:numCache>
            </c:numRef>
          </c:val>
          <c:smooth val="0"/>
          <c:extLst>
            <c:ext xmlns:c16="http://schemas.microsoft.com/office/drawing/2014/chart" uri="{C3380CC4-5D6E-409C-BE32-E72D297353CC}">
              <c16:uniqueId val="{00000004-9B40-4B07-A47C-30CD4FE68D5F}"/>
            </c:ext>
          </c:extLst>
        </c:ser>
        <c:dLbls>
          <c:showLegendKey val="0"/>
          <c:showVal val="0"/>
          <c:showCatName val="0"/>
          <c:showSerName val="0"/>
          <c:showPercent val="0"/>
          <c:showBubbleSize val="0"/>
        </c:dLbls>
        <c:smooth val="0"/>
        <c:axId val="570380216"/>
        <c:axId val="570376688"/>
      </c:lineChart>
      <c:catAx>
        <c:axId val="570380216"/>
        <c:scaling>
          <c:orientation val="minMax"/>
        </c:scaling>
        <c:delete val="1"/>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US" sz="1000" b="0">
                    <a:solidFill>
                      <a:sysClr val="windowText" lastClr="000000"/>
                    </a:solidFill>
                    <a:latin typeface="Times New Roman" panose="02020603050405020304" pitchFamily="18" charset="0"/>
                    <a:cs typeface="Times New Roman" panose="02020603050405020304" pitchFamily="18" charset="0"/>
                  </a:rPr>
                  <a:t>Low</a:t>
                </a:r>
                <a:r>
                  <a:rPr lang="en-US" sz="1000" b="1" baseline="0">
                    <a:solidFill>
                      <a:sysClr val="windowText" lastClr="000000"/>
                    </a:solidFill>
                    <a:latin typeface="Times New Roman" panose="02020603050405020304" pitchFamily="18" charset="0"/>
                    <a:cs typeface="Times New Roman" panose="02020603050405020304" pitchFamily="18" charset="0"/>
                  </a:rPr>
                  <a:t>  	            </a:t>
                </a:r>
                <a:r>
                  <a:rPr lang="en-US" sz="1000" b="0" baseline="0">
                    <a:solidFill>
                      <a:sysClr val="windowText" lastClr="000000"/>
                    </a:solidFill>
                    <a:latin typeface="Times New Roman" panose="02020603050405020304" pitchFamily="18" charset="0"/>
                    <a:cs typeface="Times New Roman" panose="02020603050405020304" pitchFamily="18" charset="0"/>
                  </a:rPr>
                  <a:t>High</a:t>
                </a:r>
              </a:p>
              <a:p>
                <a:pPr algn="l">
                  <a:defRPr/>
                </a:pPr>
                <a:endParaRPr lang="en-US" sz="1000" b="0" baseline="0">
                  <a:solidFill>
                    <a:sysClr val="windowText" lastClr="000000"/>
                  </a:solidFill>
                  <a:latin typeface="Times New Roman" panose="02020603050405020304" pitchFamily="18" charset="0"/>
                  <a:cs typeface="Times New Roman" panose="02020603050405020304" pitchFamily="18" charset="0"/>
                </a:endParaRPr>
              </a:p>
              <a:p>
                <a:pPr algn="l">
                  <a:defRPr/>
                </a:pPr>
                <a:r>
                  <a:rPr lang="en-US" sz="1000" b="1">
                    <a:solidFill>
                      <a:sysClr val="windowText" lastClr="000000"/>
                    </a:solidFill>
                    <a:latin typeface="Times New Roman" panose="02020603050405020304" pitchFamily="18" charset="0"/>
                    <a:cs typeface="Times New Roman" panose="02020603050405020304" pitchFamily="18" charset="0"/>
                  </a:rPr>
                  <a:t>    Psychological ownership</a:t>
                </a:r>
                <a:endParaRPr lang="en-US" sz="10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014745552639256"/>
              <c:y val="0.84680134680134678"/>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one"/>
        <c:crossAx val="570376688"/>
        <c:crosses val="autoZero"/>
        <c:auto val="0"/>
        <c:lblAlgn val="ctr"/>
        <c:lblOffset val="100"/>
        <c:tickLblSkip val="1"/>
        <c:noMultiLvlLbl val="0"/>
      </c:catAx>
      <c:valAx>
        <c:axId val="570376688"/>
        <c:scaling>
          <c:orientation val="minMax"/>
          <c:max val="1"/>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Persuasion tactics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0380216"/>
        <c:crosses val="autoZero"/>
        <c:crossBetween val="between"/>
      </c:valAx>
      <c:spPr>
        <a:noFill/>
        <a:ln w="6350">
          <a:solidFill>
            <a:schemeClr val="tx1"/>
          </a:solidFill>
        </a:ln>
        <a:effectLst/>
      </c:spPr>
    </c:plotArea>
    <c:legend>
      <c:legendPos val="r"/>
      <c:overlay val="0"/>
      <c:spPr>
        <a:noFill/>
        <a:ln>
          <a:solidFill>
            <a:sysClr val="windowText" lastClr="000000"/>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85B84F9A264BAC6F0627929DB641" ma:contentTypeVersion="9" ma:contentTypeDescription="Create a new document." ma:contentTypeScope="" ma:versionID="d23b339dca2a2f986ebd41980eceb677">
  <xsd:schema xmlns:xsd="http://www.w3.org/2001/XMLSchema" xmlns:xs="http://www.w3.org/2001/XMLSchema" xmlns:p="http://schemas.microsoft.com/office/2006/metadata/properties" xmlns:ns3="3f3f8dd5-f854-4a82-af3b-1712c9531ae6" targetNamespace="http://schemas.microsoft.com/office/2006/metadata/properties" ma:root="true" ma:fieldsID="68d77a0d9a217d6afd900a4a3584e3a6" ns3:_="">
    <xsd:import namespace="3f3f8dd5-f854-4a82-af3b-1712c9531a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8dd5-f854-4a82-af3b-1712c953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4C739-C036-4A1E-B407-C6052243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8dd5-f854-4a82-af3b-1712c9531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49F31-A6DC-4E49-8D97-38C2CAEC7C77}">
  <ds:schemaRefs>
    <ds:schemaRef ds:uri="http://schemas.openxmlformats.org/officeDocument/2006/bibliography"/>
  </ds:schemaRefs>
</ds:datastoreItem>
</file>

<file path=customXml/itemProps3.xml><?xml version="1.0" encoding="utf-8"?>
<ds:datastoreItem xmlns:ds="http://schemas.openxmlformats.org/officeDocument/2006/customXml" ds:itemID="{757CCA42-5E21-41FC-AF86-0C6FA9DE3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12BE9-3738-4008-A681-691CF6525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7148</Words>
  <Characters>40749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Megan Walsh</cp:lastModifiedBy>
  <cp:revision>2</cp:revision>
  <dcterms:created xsi:type="dcterms:W3CDTF">2021-02-04T13:22:00Z</dcterms:created>
  <dcterms:modified xsi:type="dcterms:W3CDTF">2022-10-04T12:54:00Z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0x010100058C85B84F9A264BAC6F0627929DB641</vt:lpwstr>
  </property>
</Properties>
</file>